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w:t>
      </w:r>
      <w:r>
        <w:rPr>
          <w:rFonts w:ascii="Calibri" w:hAnsi="Calibri"/>
          <w:b/>
          <w:color w:val="1A2010"/>
          <w:sz w:val="40"/>
        </w:rPr>
        <w:t xml:space="preserve">  MP Materials Corp.</w:t>
      </w:r>
    </w:p>
    <w:p>
      <w:pPr>
        <w:spacing w:after="120"/>
      </w:pPr>
      <w:r>
        <w:rPr>
          <w:rFonts w:ascii="Calibri" w:hAnsi="Calibri"/>
          <w:b/>
          <w:color w:val="6E8450"/>
          <w:sz w:val="18"/>
        </w:rPr>
        <w:t>GROWTH SLEEVE · 2026-08-23 · Inspire: 47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Other Industrial Metals &amp; Mining · NYSE · United States</w:t>
      </w:r>
    </w:p>
    <w:p>
      <w:pPr>
        <w:spacing w:after="80"/>
      </w:pPr>
      <w:r>
        <w:rPr>
          <w:rFonts w:ascii="Calibri" w:hAnsi="Calibri"/>
          <w:b w:val="0"/>
          <w:color w:val="3A4A28"/>
          <w:sz w:val="20"/>
        </w:rPr>
        <w:t>MP Materials Corp. is the only fully integrated rare earth mining, processing, and magnet manufacturing company in the Western Hemisphere. The company owns and operates the Mountain Pass mine in San Bernardino County, California, producing rare earth concentrates, separated rare earth oxides, and NdPr at 99.9% purity. MP also operates the Independence magnetics facility in Fort Worth, Texas, producing NdFeB permanent magnets, and has announced the $1.25B+ '10X' campus in Northlake, Texas, targeting 10,000 metric tons/year of magnet capacity by 2028. Q2 2026 revenue surged 89% YoY to $108.5M with H1 2026 totaling $199M (+68% YoY), though the company remains unprofitable with a $28.3M H1 net loss. Market cap approximately $10.5B.</w:t>
      </w:r>
    </w:p>
    <w:p>
      <w:r>
        <w:rPr>
          <w:rFonts w:ascii="Calibri" w:hAnsi="Calibri"/>
          <w:b/>
          <w:color w:val="6E8450"/>
          <w:sz w:val="18"/>
        </w:rPr>
        <w:t>1,100 Employees · https://mpmaterials.com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MP Materials has executed a transformative vertical integration from a bankrupt mine site (Molycorp failed in 2015) to the only integrated mine-to-magnet rare earth company in the Western Hemisphere. Mountain Pass was restarted, NdPr separation achieved at 99.9% purity — previously accomplished only in China — and the first commercial NdFeB magnets were produced at the Fort Worth Independence facility in December 2025 [1][2]. H1 2026 NdPr production reached 1,757 metric tons (+51% YoY), demonstrating successful downstream ramp [3]. AI Deployment (0/2): No AI-powered products shipping to customers and no quantified AI-driven operational efficiencies disclosed. While CEO Litinsky has framed the company's opportunity in terms of 'physical AI' demand growth, MP Materials itself does not deploy AI in its mining, separation, or manufacturing processes beyond standard industrial automation [4]. Market Share (2/2): MP Materials operates the only scaled rare earth mine and processing facility in North America, holding effective monopoly status in Western rare earth production. Mountain Pass has the highest-grade rare earth deposit in North America, and MP controls the only non-Chinese source of separated NdPr at commercial scale [1][2]. Product Pipeline (2/2): The 10X Northlake campus ($1.25B+ investment) targets 10,000 MT/year magnet capacity by 2028, the $500M Apple circular supply chain deal creates a recycled rare earth processing line with $200M prepayment, and the DoD $400M convertible preferred partnership secures capital and a $110/kg price floor for ten years [5][6]. R&amp;D Intensity (0/1): R&amp;D spending of approximately $6M annually on ~$275M revenue (~2.2%) is modest, though the company channels innovation investment through massive capex programs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MP Materials' mission — restoring the full rare earth supply chain to secure American industrial and defense independence from China — is specific, thoughtful, and validated by strategic decisions including the DoD partnership, Apple deal, and decision to end concentrate shipments to China [4][5]. CEO Litinsky describes it as 'not just a business plan — it's an economic and security imperative for our country.' The purpose has strengthened as geopolitical tensions escalate. However, the company was founded in 2017 and the mission has not been tested through a leadership transition or existential crisis. Community Impact (1/2): The 10X Northlake campus will create over 1,500 jobs in North Texas, and Mountain Pass operations support the local San Bernardino County economy [5]. MP's work directly contributes to national defense supply chain resilience. However, no formal charitable foundation, community investment programs, or significant philanthropic initiatives have been prominently disclosed. Employee Retention (0/2): Glassdoor rating of 3.4/5 with culture &amp; values at 2.8/5 based on 31 reviews indicates below-average employee sentiment, with mixed feedback on management direction and leadership focus [7]. No specific retention or tenure data publicly available to suggest above-average employee commitment. Insider Buying (0/2): CEO James Litinsky sold approximately $19.2M in shares across April-May 2026 under a 10b5-1 plan, including 590,000 shares at $64-65 per share [8]. Net insider selling pattern across multiple executives over the past 12 months undermines leadership conviction signaling.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Growth-weighted metrics (PEG unavailable, excluded). MP Materials benefits from a conservative balance sheet with D/E of 41.4% (score 1.0) and net cash of $690M ($1.74B cash vs $1.05B debt) [9]. Revenue growth is exceptional at 68% YoY for H1 2026, driven by 51% higher NdPr production volumes and stronger pricing (score 1.0) [3]. Estimated 5-year revenue CAGR of approximately 7.5% from FY2021 ($332M) to FY2026E (~$475M), reflecting extreme year-to-year volatility — revenue peaked at $528M in FY2022, collapsed to $204M in FY2024, now recovering (score 0.833, 2x weight) [10]. However, the company remains unprofitable: ROE of -3.58% (score 0.0, 2x weight), profit margin of -14.56% (score 0.0), and forward P/E of 205x on consensus 2026 EPS of $0.12 vastly exceeds the 60x floor (score 0.0) [9]. Liquidity floor easily cleared: ~$58.80 x 7.31M avg volume = $430M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MP Materials under founder-CEO James Litinsky exhibits strongly infinite thinking. The company's mission — restoring American rare earth independence — is a generational project pursued since acquiring Mountain Pass in 2017, when rare earth mining was considered a dead-end business in the West after Molycorp's 2015 bankruptcy. The willingness to invest billions in downstream capabilities while still unprofitable reflects commitment to long-term capability building over short-term earnings. The DoD and Apple partnerships anchor the company to a multi-decade strategic framework. However, CEO insider selling of $19.2M in 2026 and below-average Glassdoor culture scores introduce tension with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MP Materials' cause — restoring the full rare earth supply chain to ensure American industrial and defense independence from China — is genuine, distinctive, forward-looking, and has clearly shaped strategic decisions [4][5]. The company chose to build domestic processing and magnet manufacturing rather than simply mining and exporting, accepting years of losses to pursue vertical integration. This cause connects to national security and energy independence — purposes larger than the company itself. The DoD partnership and Apple deal validate the cause's resonance beyond corporate walls [5][6]. However, the cause has not yet been tested through a leadership transition or true existential crisis, and benefits from self-serving policy tailwinds.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MP Materials maintains a stable workforce of approximately 1,100 employees with consistent founder-led management since inception [7]. The company's national security mission provides unifying purpose. However, Glassdoor reviews (3.4/5 overall, 2.8/5 culture &amp; values based on 31 reviews) suggest average-to-below-average organizational trust, with employees citing concerns about management direction and communication [7]. The rapid scaling from a single mining operation to a multi-site manufacturer integrating different workforce cultures presents inherent trust-building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MP Materials frames its competitive relationship with Chinese rare earth producers as motivation to build independent US capability rather than a war to win [1]. CEO Litinsky has warned investors to 'approach rare earth investing with caution' and frankly acknowledges China's enormous scale advantages, cost advantages, and decades of accumulated expertise [4]. The company uses China's 90%+ market share in rare earth processing as a catalyst for capability building rather than an excuse or target for destruction — competing on quality and reliability rather than price.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MP Materials has fundamentally reinvented itself from a rare earth concentrate producer shipping unprocessed material to China via the Shenghe partnership into a fully integrated mine-to-magnet manufacturer [1][2]. This transformation required severing the Shenghe relationship, building entirely new competencies in oxide separation, metal reduction, alloy production, and magnet manufacturing — each a multi-hundred-million-dollar bet made while unprofitable. The Apple recycling partnership adds circular economy processing as yet another strategic evolution [6]. Each pivot was driven by the Just Cause of supply chain independence,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Litinsky committed billions to building a Western rare earth supply chain that Molycorp failed to achieve at the same Mountain Pass site [1]. The $1.25B+ 10X campus while still unprofitable, the DoD partnership accepting government oversight, and the Apple deal requiring demanding commercial quality standards all represent bold, conviction-driven leadership [5][6]. The decision to end concentrate shipments to China — walking away from established revenue — to build domestic capability shows willingness to sacrifice near-term results for long-term strategic positioning. Management has shown courage in setting honest expectations rather than over-promising, acknowledging the difficulty of competing against China's rare earth dominance.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MP Materials is the only scaled Western rare earth producer at a time when China's export restrictions have made domestic supply chains a national security priority. Q2 2026 revenue surged 89% YoY to $108.5M, bringing H1 2026 to $199M (+68% YoY), with NdPr production up 51% to 1,757 metric tons demonstrating the separation ramp is working [3]. The Zacks consensus estimates 102% full-year 2026 revenue growth as magnetics and separation facilities scale. With $1.74B cash, $690M net cash, and conservative D/E of 41.4%, the balance sheet supports continued investment without equity dilution [9]. The DoD $400M convertible preferred investment with $110/kg ten-year price floor and the Apple $500M circular supply chain deal provide both capital certainty and demand anchoring for the mine-to-magnet buildout [5][6]. The Fort Worth and 10X Northlake facilities position MP to capture the highest-margin rare earth value chain segment — finished magnets for EV motors, robotics, and defense applications.</w:t>
      </w:r>
    </w:p>
    <w:p>
      <w:pPr>
        <w:spacing w:after="120"/>
      </w:pPr>
      <w:r>
        <w:rPr>
          <w:rFonts w:ascii="Calibri" w:hAnsi="Calibri"/>
          <w:b w:val="0"/>
          <w:color w:val="3A4A28"/>
          <w:sz w:val="20"/>
        </w:rPr>
        <w:t>The bear case centers on persistent unprofitability, extreme valuation, and execution risk. MP Materials remains loss-making with -14.56% profit margin and -3.58% ROE, with consensus 2026 EPS of just $0.12 implying a forward P/E above 200x [9]. Revenue has been wildly volatile — $528M in FY2022, $204M in FY2024, now recovering — driven by rare earth pricing set by Chinese producers controlling 60%+ of global supply [10]. CEO Litinsky's $19.2M in insider sales during April-May 2026 at $64-65 per share undermines the long-term conviction narrative while the company asks shareholders to accept years of losses [8]. Scaling NdFeB magnet manufacturing from pilot to 10,000 MT/year commercial production is technically complex and has never been accomplished outside China — Molycorp failed attempting this at the same site. If China lifts export restrictions or floods the market (as it did in 2023, cratering revenue 52%), MP's premium valuation evaporates. The Inspire Impact Score of 47 (ALIGNED) is favorable for faith-based investors but does not offset the risk of paying 200x+ earnings for an unprofitable commodity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10X Northlake campus ($1.25B+ investment) breaking ground targeting 10,000 MT/year magnet capacity by 2028, transforming MP from commodity miner into integrated magnet manufacturer serving EV, defense, robotics, and clean energy markets [5]</w:t>
      </w:r>
    </w:p>
    <w:p>
      <w:pPr>
        <w:spacing w:before="40" w:after="40"/>
        <w:ind w:left="283"/>
      </w:pPr>
      <w:r>
        <w:rPr>
          <w:rFonts w:ascii="Calibri" w:hAnsi="Calibri"/>
          <w:b/>
          <w:color w:val="4A6B25"/>
          <w:sz w:val="20"/>
        </w:rPr>
        <w:t xml:space="preserve">2. </w:t>
      </w:r>
      <w:r>
        <w:rPr>
          <w:rFonts w:ascii="Calibri" w:hAnsi="Calibri"/>
          <w:b w:val="0"/>
          <w:color w:val="3A4A28"/>
          <w:sz w:val="20"/>
        </w:rPr>
        <w:t>DoD $400M convertible preferred with $110/kg ten-year price floor and Apple $500M circular supply chain deal ($200M prepayment) providing capital certainty and demand anchoring for the mine-to-magnet transition [5][6]</w:t>
      </w:r>
    </w:p>
    <w:p>
      <w:pPr>
        <w:spacing w:before="40" w:after="40"/>
        <w:ind w:left="283"/>
      </w:pPr>
      <w:r>
        <w:rPr>
          <w:rFonts w:ascii="Calibri" w:hAnsi="Calibri"/>
          <w:b/>
          <w:color w:val="4A6B25"/>
          <w:sz w:val="20"/>
        </w:rPr>
        <w:t xml:space="preserve">3. </w:t>
      </w:r>
      <w:r>
        <w:rPr>
          <w:rFonts w:ascii="Calibri" w:hAnsi="Calibri"/>
          <w:b w:val="0"/>
          <w:color w:val="3A4A28"/>
          <w:sz w:val="20"/>
        </w:rPr>
        <w:t>Q2 2026 revenue acceleration to 89% YoY growth ($108.5M) with H1 NdPr production up 51% to 1,757 metric tons, suggesting inflection toward profitability with consensus 2026 EPS of $0.12 vs losses in prior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205x forward P/E and $10.5B market cap on minimal earnings requires flawless execution of a multi-billion-dollar vertical integration that Molycorp failed to achieve at the same Mountain Pass site — any delays, quality issues, or rare earth price drops could trigger severe multiple compression [9]</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driven by Chinese rare earth supply decisions: the 61% peak-to-trough decline from FY2022 ($528M) to FY2024 ($204M) demonstrates acute price sensitivity, and China retains the ability to flood markets to suppress pricing and undermine Western producers [10]</w:t>
      </w:r>
    </w:p>
    <w:p>
      <w:pPr>
        <w:spacing w:before="40" w:after="40"/>
        <w:ind w:left="283"/>
      </w:pPr>
      <w:r>
        <w:rPr>
          <w:rFonts w:ascii="Calibri" w:hAnsi="Calibri"/>
          <w:b/>
          <w:color w:val="4A6B25"/>
          <w:sz w:val="20"/>
        </w:rPr>
        <w:t xml:space="preserve">3. </w:t>
      </w:r>
      <w:r>
        <w:rPr>
          <w:rFonts w:ascii="Calibri" w:hAnsi="Calibri"/>
          <w:b w:val="0"/>
          <w:color w:val="3A4A28"/>
          <w:sz w:val="20"/>
        </w:rPr>
        <w:t>CEO insider selling of $19.2M in April-May 2026 creates a conviction gap — leadership is monetizing equity while asking shareholders to accept years of unprofitability and continued capital investment in an unproven magnetics manufacturing business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MP Materials' core business — physically mining rare earth ore from Mountain Pass, chemically separating NdPr oxides to 99.9% purity, and manufacturing sintered NdFeB magnets — is structurally immune to AI disruption [1]. AI cannot substitute for physical mining operations, hydrometallurgical separation processes, or magnet manufacturing. The business involves deeply specialized metallurgical expertise, ITAR-regulated supply chains, and geological assets that are impossible to replicate digitally. Furthermore, AI growth is a net demand tailwind: AI data center expansion, robotics, autonomous vehicles, and industrial automation all require permanent magnets made from rare earths [4]. China's export restrictions create additional structural protection. Score limited to 8 because long-tail risk exists from AI-driven materials science research potentially identifying rare earth substitutes, though no viable alternatives to NdFeB magnets exist today for high-performance motor applications. AI Opportunity (0/1): MP Materials does not generate quantifiable revenue from AI-related products or services directly. While rare earth demand benefits from the broader AI-driven technology ecosystem, the company cannot cite specific AI revenue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MP Materials Corporate Overview — Mountain Pass operations, mine-to-magnet strategy, NdPr separation at 99.9% purity, Investor Relations,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MP Materials Restores U.S. Rare Earth Magnet Production — First commercial NdFeB magnets at Independence facility, Fort Worth, December 2025</w:t>
      </w:r>
    </w:p>
    <w:p>
      <w:pPr>
        <w:spacing w:before="20" w:after="20"/>
        <w:ind w:left="170"/>
      </w:pPr>
      <w:r>
        <w:rPr>
          <w:rFonts w:ascii="Calibri" w:hAnsi="Calibri"/>
          <w:b/>
          <w:color w:val="4A6B25"/>
          <w:sz w:val="15"/>
        </w:rPr>
        <w:t xml:space="preserve">3. </w:t>
      </w:r>
      <w:r>
        <w:rPr>
          <w:rFonts w:ascii="Calibri" w:hAnsi="Calibri"/>
          <w:b w:val="0"/>
          <w:color w:val="3A4A28"/>
          <w:sz w:val="17"/>
        </w:rPr>
        <w:t>MP Materials Q2 2026 Earnings Release — Revenue $108.5M (+89% YoY), H1 $199M (+68%), NdPr production 1,757 MT H1 (+51%), net loss $20.3M Q2, July 2026</w:t>
      </w:r>
    </w:p>
    <w:p>
      <w:pPr>
        <w:spacing w:before="20" w:after="20"/>
        <w:ind w:left="170"/>
      </w:pPr>
      <w:r>
        <w:rPr>
          <w:rFonts w:ascii="Calibri" w:hAnsi="Calibri"/>
          <w:b/>
          <w:color w:val="4A6B25"/>
          <w:sz w:val="15"/>
        </w:rPr>
        <w:t xml:space="preserve">4. </w:t>
      </w:r>
      <w:r>
        <w:rPr>
          <w:rFonts w:ascii="Calibri" w:hAnsi="Calibri"/>
          <w:b w:val="0"/>
          <w:color w:val="3A4A28"/>
          <w:sz w:val="17"/>
        </w:rPr>
        <w:t>CNBC — MP Materials CEO Litinsky on 'physical AI' opportunity, China competition, and rare earth strategy, November 2025 - May 2026</w:t>
      </w:r>
    </w:p>
    <w:p>
      <w:pPr>
        <w:spacing w:before="20" w:after="20"/>
        <w:ind w:left="170"/>
      </w:pPr>
      <w:r>
        <w:rPr>
          <w:rFonts w:ascii="Calibri" w:hAnsi="Calibri"/>
          <w:b/>
          <w:color w:val="4A6B25"/>
          <w:sz w:val="15"/>
        </w:rPr>
        <w:t xml:space="preserve">5. </w:t>
      </w:r>
      <w:r>
        <w:rPr>
          <w:rFonts w:ascii="Calibri" w:hAnsi="Calibri"/>
          <w:b w:val="0"/>
          <w:color w:val="3A4A28"/>
          <w:sz w:val="17"/>
        </w:rPr>
        <w:t>MP Materials 10X Northlake Campus ($1.25B+) and DoD $400M Convertible Preferred Partnership with $110/kg Price Floor, 2025-2026</w:t>
      </w:r>
    </w:p>
    <w:p>
      <w:pPr>
        <w:spacing w:before="20" w:after="20"/>
        <w:ind w:left="170"/>
      </w:pPr>
      <w:r>
        <w:rPr>
          <w:rFonts w:ascii="Calibri" w:hAnsi="Calibri"/>
          <w:b/>
          <w:color w:val="4A6B25"/>
          <w:sz w:val="15"/>
        </w:rPr>
        <w:t xml:space="preserve">6. </w:t>
      </w:r>
      <w:r>
        <w:rPr>
          <w:rFonts w:ascii="Calibri" w:hAnsi="Calibri"/>
          <w:b w:val="0"/>
          <w:color w:val="3A4A28"/>
          <w:sz w:val="17"/>
        </w:rPr>
        <w:t>Apple Invests $500M in Pentagon-backed MP Materials for Circular Rare Earth Magnet Supply with $200M Prepayment — MINING.COM, July 2025</w:t>
      </w:r>
    </w:p>
    <w:p>
      <w:pPr>
        <w:spacing w:before="20" w:after="20"/>
        <w:ind w:left="170"/>
      </w:pPr>
      <w:r>
        <w:rPr>
          <w:rFonts w:ascii="Calibri" w:hAnsi="Calibri"/>
          <w:b/>
          <w:color w:val="4A6B25"/>
          <w:sz w:val="15"/>
        </w:rPr>
        <w:t xml:space="preserve">7. </w:t>
      </w:r>
      <w:r>
        <w:rPr>
          <w:rFonts w:ascii="Calibri" w:hAnsi="Calibri"/>
          <w:b w:val="0"/>
          <w:color w:val="3A4A28"/>
          <w:sz w:val="17"/>
        </w:rPr>
        <w:t>MP Materials Glassdoor Reviews — 3.4/5 overall, 2.8/5 culture &amp; values (31 reviews), Leadership and management concerns,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MP Materials Insider Trading — CEO Litinsky sold ~$19.2M in shares April-May 2026 (590,000 shares at $64-65), net insider selling — Investing.com, TipRanks, 2026</w:t>
      </w:r>
    </w:p>
    <w:p>
      <w:pPr>
        <w:spacing w:before="20" w:after="20"/>
        <w:ind w:left="170"/>
      </w:pPr>
      <w:r>
        <w:rPr>
          <w:rFonts w:ascii="Calibri" w:hAnsi="Calibri"/>
          <w:b/>
          <w:color w:val="4A6B25"/>
          <w:sz w:val="15"/>
        </w:rPr>
        <w:t xml:space="preserve">9. </w:t>
      </w:r>
      <w:r>
        <w:rPr>
          <w:rFonts w:ascii="Calibri" w:hAnsi="Calibri"/>
          <w:b w:val="0"/>
          <w:color w:val="3A4A28"/>
          <w:sz w:val="17"/>
        </w:rPr>
        <w:t>Yahoo Finance, StockAnalysis, GuruFocus — MP Key Statistics: Forward P/E 205.11x, D/E 41.4%, ROE -3.58%, Profit Margin -14.56%, Market Cap $10.46B, accessed August 2026</w:t>
      </w:r>
    </w:p>
    <w:p>
      <w:pPr>
        <w:spacing w:before="20" w:after="20"/>
        <w:ind w:left="170"/>
      </w:pPr>
      <w:r>
        <w:rPr>
          <w:rFonts w:ascii="Calibri" w:hAnsi="Calibri"/>
          <w:b/>
          <w:color w:val="4A6B25"/>
          <w:sz w:val="15"/>
        </w:rPr>
        <w:t xml:space="preserve">10. </w:t>
      </w:r>
      <w:r>
        <w:rPr>
          <w:rFonts w:ascii="Calibri" w:hAnsi="Calibri"/>
          <w:b w:val="0"/>
          <w:color w:val="3A4A28"/>
          <w:sz w:val="17"/>
        </w:rPr>
        <w:t>MacroTrends — MP Materials Annual Revenue History: $332M (2021), $528M (2022), $253M (2023), $204M (2024), $275M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