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ONT</w:t>
      </w:r>
      <w:r>
        <w:rPr>
          <w:rFonts w:ascii="Calibri" w:hAnsi="Calibri"/>
          <w:b/>
          <w:color w:val="1A2010"/>
          <w:sz w:val="40"/>
        </w:rPr>
        <w:t xml:space="preserve">  Onterris, Inc.</w:t>
      </w:r>
    </w:p>
    <w:p>
      <w:pPr>
        <w:spacing w:after="120"/>
      </w:pPr>
      <w:r>
        <w:rPr>
          <w:rFonts w:ascii="Calibri" w:hAnsi="Calibri"/>
          <w:b/>
          <w:color w:val="6E8450"/>
          <w:sz w:val="18"/>
        </w:rPr>
        <w:t>GROWTH SLEEVE · 2026-08-21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Waste Management · NYSE · United States</w:t>
      </w:r>
    </w:p>
    <w:p>
      <w:pPr>
        <w:spacing w:after="80"/>
      </w:pPr>
      <w:r>
        <w:rPr>
          <w:rFonts w:ascii="Calibri" w:hAnsi="Calibri"/>
          <w:b w:val="0"/>
          <w:color w:val="3A4A28"/>
          <w:sz w:val="20"/>
        </w:rPr>
        <w:t>Onterris, Inc. (formerly Montrose Environmental Group, rebranded April 2026, ticker changed to ONT from MEG in May 2026) operates as a global environmental solutions company providing assessment, permitting, emergency response, environmental testing, laboratory services, and remediation solutions. The company serves oil and gas, utilities, government entities, industrial manufacturing, and renewable energy industries across the United States, Australia, Canada, and internationally. Q2 2026 revenue was $186.7M with EBITDA margin expanding to 17.1%. Management lowered FY2026 guidance to $740-790M revenue and $117-120M Adj EBITDA, citing weaker pass-through, emergency response revenue, and regulatory waivers delaying air-testing work.</w:t>
      </w:r>
    </w:p>
    <w:p>
      <w:r>
        <w:rPr>
          <w:rFonts w:ascii="Calibri" w:hAnsi="Calibri"/>
          <w:b/>
          <w:color w:val="6E8450"/>
          <w:sz w:val="18"/>
        </w:rPr>
        <w:t>3,500 Employees · https://www.onterris.com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Montrose Environmental successfully rebranded to Onterris in April 2026, reflecting a strategic transformation from a niche environmental consultancy into a broader environmental solutions platform [1]. The company executed multiple acquisitions between 2020-2025 to build out its three-segment structure (Assessment, Permitting &amp; Response; Measurement &amp; Analysis; Remediation &amp; Reuse), growing revenue from $544M in 2022 to $831M in 2025 [2]. The patent-pending VeriPlume Capture System addresses methane emissions from high-volume vents, representing genuine product innovation [3]. AI Deployment (1/2): No specific AI-powered products shipping to customers. The company won the 2026 E+E Leader Award for Digital Transformation, suggesting technology adoption in operations, but no quantified AI-driven cost savings or revenue have been disclosed [3]. Market Share (1/2): Onterris is a meaningful player in environmental services but not a category leader — the market is highly fragmented with larger competitors like Clean Harbors, Tetra Tech, and AECOM. The recent A$6M environmental services contract expansion shows growing international presence [1]. Pipeline (1/2): Management lowered FY2026 guidance to $740M-$790M revenue (from $840M-$900M), citing weaker emergency response and regulatory waivers delaying air-testing work. While the pipeline is supported by secular PFAS remediation tailwinds, near-term visibility has deteriorated [2]. R&amp;D Intensity (0/1): Environmental services is not an R&amp;D-intensive industry, though the VeriPlume patent application and E+E innovation awards suggest above-average investment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Onterris articulates a specific and thoughtful purpose — partnering with organizations to solve complex challenges where environmental pressures, regulatory expectations, and operational risks intersect [1]. The April 2026 rebrand deliberately centered the company's identity around environmental problem-solving with scientific rigor, and the company's SBTi-validated net-zero goals (February 2025) connect daily work to environmental stewardship [4]. Community Impact (0/2): No evidence of distinctive charitable programs, foundation activity, or measurable community investment beyond core environmental services work. Employee Retention (0/2): No publicly available data on employee tenure, voluntary turnover, or retention metrics. CEO Vijay Manthripragada has led since 2015, and EVP Kurt Beil was recently appointed to lead the global Consulting business [3]. Insider Buying (2/2): Exceptional insider buying — Director Peter Graham purchased 25,140 shares at ~$17.19 plus 4,860 shares at ~$15.94 ($519K total), and CFO Allan Dicks purchased 6,535 shares at $15.36 (~$100K), representing three insider buying transactions totaling 36,535 shares with zero sales in the last three months [5]. Multiple insiders putting significant personal capital into the stock signals strong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Onterris shows a weakening financial profile following the Q2 2026 guidance cut. Revenue declined as a result of $53.6M in prior-year emergency response revenue not recurring, and management lowered FY2026 guidance to $740-790M (from $840-900M), implying approximately -8% YoY revenue decline at the midpoint versus FY2025's $830.5M [2]. ROE remains near floor at ~2%, and profit margin of ~0.6% is essentially breakeven on a GAAP basis — the company generates $67.3M TTM EBITDA but net income remains near zero after interest, depreciation, and acquisition costs [2]. The forward P/E of 72.96 is above the 60x floor (scoring 0), reflecting collapsed analyst EPS estimates following the guidance cut — a dramatic deterioration from the prior forward P/E of 9.86 [5]. The primary positives are the 5-year revenue CAGR of ~15% (reflecting the acquisition-driven growth era, scoring at ceiling with 2x weight) and manageable D/E of 88%. Liquidity floor cleared: 531K avg volume x $20.95 = $11.1M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Onterris demonstrates genuine purpose alignment through its environmental mission, SBTi-validated net-zero commitments, and strategic flexibility in transforming from Montrose Environmental into a broader environmental solutions platform. CEO Manthripragada's 11+ year tenure provides leadership continuity through the rebrand, guidance cut, and strategic pivot. However, the recent guidance reduction and dependence on acquisition-driven growth introduce questions about long-term organic sustainability, and the organizational culture lacks visible evidence of exceptional trust or empowerment.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Onterris has a genuine cause — solving complex environmental challenges at the intersection of environmental pressures, regulatory expectations, and operational risks [1]. The April 2026 rebrand deliberately centered the company's identity around this purpose, and the SBTi-validated net-zero goals embed environmental stewardship into the business model itself [4]. The VeriPlume Capture System for methane emissions demonstrates the cause translating into product innovation. However, the cause hasn't been tested through decades of consistent execution — the company was founded in 2012 and is still proving its profitability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Vijay Manthripragada has led the company for 11+ years since 2015, providing leadership stability through the company's growth phase, rebrand, and recent guidance cut [1]. The appointment of EVP Kurt Beil to lead the global Consulting business shows investment in leadership bench depth [3]. The 3,500-employee organization emphasizes values of acting with ambition, relying on each other, leading with integrity, and safety-first culture. However, no specific data on employee tenure, voluntary turnover, or exceptional trust indicators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Onterris competes against significantly larger environmental services firms — Tetra Tech, AECOM, Clean Harbors — and management's response has been to differentiate through specialized capabilities, scientific rigor, and patent-pending innovations like VeriPlume rather than attempting to out-scale competitors [1][3]. The company's positioning emphasizes expertise at the intersection of complex challenges, reflecting a self-improvement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Montrose Environmental Group to Onterris represents meaningful strategic evolution — expanding from environmental consulting into a three-segment platform covering assessment, measurement, and remediation through multiple acquisitions [1]. The rebrand, VeriPlume innovation, and expanding global presence (A$6M Australian contract) show continued evolution. However, this was incremental adjacent-market expansion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has invested in growth at the expense of near-term profitability — trailing PE of 160x reflects near-zero GAAP earnings on $800M+ revenue as the company prioritizes building scale and capabilities [2]. CEO Manthripragada has maintained the growth strategy through market skepticism and a stock that remains well below prior highs despite a 22% recovery from lows. The honest guidance cut to $740-790M (from $840-900M) shows willingness to set realistic expectations rather than chase unrealistic targets. However, the guidance cut also raises questions about the sustainability of the acquisition-driven growth model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Onterris at $20.95 is an environmental services platform positioned to benefit from secular regulatory tailwinds including PFAS remediation mandates, methane emission controls, and tightening environmental standards. The Q2 2026 adjusted EBITDA margin expanded to 17.1% (from 16.9% YoY), demonstrating ongoing cost optimization even as revenue declined due to non-recurring prior-year emergency response revenue [2]. Insider buying is exceptionally strong — Director Peter Graham invested $519K in 30,000 shares and CFO Allan Dicks purchased $100K in 6,535 shares at lower prices, with zero insider sales in three months [5]. The company won the 2026 E+E Leader Award for Innovation in Sustainability across Digital Transformation, Energy Innovation, and Environmental Impact, validating the platform's technical capabilities [3]. The SBTi-validated net-zero goals and patent-pending VeriPlume Capture System for methane emissions position the company at the intersection of environmental regulation and clean technology [3][4]. Physical environmental services are structurally immune to AI disruption.</w:t>
      </w:r>
    </w:p>
    <w:p>
      <w:pPr>
        <w:spacing w:after="120"/>
      </w:pPr>
      <w:r>
        <w:rPr>
          <w:rFonts w:ascii="Calibri" w:hAnsi="Calibri"/>
          <w:b w:val="0"/>
          <w:color w:val="3A4A28"/>
          <w:sz w:val="20"/>
        </w:rPr>
        <w:t>The bear case centers on the guidance cut, thin profitability, and acquisition integration challenges. Management lowered FY2026 revenue guidance to $740-790M (from $840-900M) and Adj EBITDA to $117-120M (from $125-130M), citing weaker pass-through revenue, reduced emergency response work, and regulatory waivers delaying air-testing projects [2]. Trailing PE of 160x and forward PE of 72.96 reflect near-zero GAAP earnings — the company has not demonstrated it can convert $800M+ in revenue into meaningful bottom-line profitability, and forward EPS estimates collapsed from $1.74 to ~$0.29 after the guidance cut [5]. D/E of 88% reflects acquisition-related leverage with $388.5M in debt and only $11M in cash, constraining financial flexibility. The environmental services market is highly fragmented, and Onterris's acquisition-driven growth model is increasingly difficult to sustain as integration costs persist and organic growth remains elusive — Q2 2026 revenue declined $47.9M YoY when a single prior-year emergency event is removed from comparisons [2]. The Inspire Impact Score of 0 (MIXED) with no positive or negative attributions reflects limited ESG data availability despite the company's environmental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PFAS remediation mandates, methane emission regulations (addressed by patent-pending VeriPlume Capture System), and tightening environmental standards create durable demand growth that is politically resilient across administrations [3][4]</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to 17.1% in Q2 2026 demonstrates cost optimization momentum — if margins continue improving, the forward P/E of 72.96 could compress rapidly as GAAP earnings inflect toward profitability [2]</w:t>
      </w:r>
    </w:p>
    <w:p>
      <w:pPr>
        <w:spacing w:before="40" w:after="40"/>
        <w:ind w:left="283"/>
      </w:pPr>
      <w:r>
        <w:rPr>
          <w:rFonts w:ascii="Calibri" w:hAnsi="Calibri"/>
          <w:b/>
          <w:color w:val="4A6B25"/>
          <w:sz w:val="20"/>
        </w:rPr>
        <w:t xml:space="preserve">3. </w:t>
      </w:r>
      <w:r>
        <w:rPr>
          <w:rFonts w:ascii="Calibri" w:hAnsi="Calibri"/>
          <w:b w:val="0"/>
          <w:color w:val="3A4A28"/>
          <w:sz w:val="20"/>
        </w:rPr>
        <w:t>Exceptional insider buying of $619K by Director Graham and CFO Dicks at $15-$17 range, with zero sales, signals strong leadership conviction that the guidance cut was a temporary setback rather than structural deterioration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cut to $740-790M revenue (from $840-900M) and $117-120M Adj EBITDA (from $125-130M) reflects deteriorating organic growth trends — regulatory waivers, reduced emergency work, and pass-through revenue weakness create near-term headwinds [2]</w:t>
      </w:r>
    </w:p>
    <w:p>
      <w:pPr>
        <w:spacing w:before="40" w:after="40"/>
        <w:ind w:left="283"/>
      </w:pPr>
      <w:r>
        <w:rPr>
          <w:rFonts w:ascii="Calibri" w:hAnsi="Calibri"/>
          <w:b/>
          <w:color w:val="4A6B25"/>
          <w:sz w:val="20"/>
        </w:rPr>
        <w:t xml:space="preserve">2. </w:t>
      </w:r>
      <w:r>
        <w:rPr>
          <w:rFonts w:ascii="Calibri" w:hAnsi="Calibri"/>
          <w:b w:val="0"/>
          <w:color w:val="3A4A28"/>
          <w:sz w:val="20"/>
        </w:rPr>
        <w:t>Forward P/E of 72.96 and trailing P/E of 160x reflect near-zero GAAP earnings on $800M+ revenue — the company has yet to prove its acquisition-driven growth model can generate meaningful shareholder returns after debt service and integration costs [5]</w:t>
      </w:r>
    </w:p>
    <w:p>
      <w:pPr>
        <w:spacing w:before="40" w:after="40"/>
        <w:ind w:left="283"/>
      </w:pPr>
      <w:r>
        <w:rPr>
          <w:rFonts w:ascii="Calibri" w:hAnsi="Calibri"/>
          <w:b/>
          <w:color w:val="4A6B25"/>
          <w:sz w:val="20"/>
        </w:rPr>
        <w:t xml:space="preserve">3. </w:t>
      </w:r>
      <w:r>
        <w:rPr>
          <w:rFonts w:ascii="Calibri" w:hAnsi="Calibri"/>
          <w:b w:val="0"/>
          <w:color w:val="3A4A28"/>
          <w:sz w:val="20"/>
        </w:rPr>
        <w:t>Balance sheet carries $388.5M in debt versus just $11M in cash (D/E 88%), limiting financial flexibility to pursue further acquisitions or weather an economic downturn that reduces environmental services demand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Onterris operates in physical-world environmental services — soil remediation, water treatment, air quality testing, hazardous waste response, PFAS remediation, and regulatory permitting. These activities require on-site presence, specialized equipment, licensed professionals, and regulatory compliance that AI cannot replicate [1]. Environmental consulting requires human judgment in complex regulatory frameworks that vary by jurisdiction and project type. The VeriPlume Capture System for methane emissions, laboratory analysis, and emergency response all involve physical fieldwork that is structurally immune to AI substitution. PFAS remediation mandates and environmental regulation create durable demand that AI does not affect. AI Opportunity (0/1): Onterris does not generate AI-related revenue. While the company won the 2026 E+E Leader Award for Digital Transformation, suggesting technology adoption in operations, no AI products or quantifiable AI-driven revenue streams have been disclosed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Onterris Company Website — Mission, Culture, Leadership, Rebrand from Montrose Environmental Group (April 2026), Environmental Solutions Platform,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Onterris Q2 2026 Earnings Release — Revenue $186.7M, Adj EBITDA $31.9M (17.1% margin), FY2026 Guidance Cut to $740-790M Revenue / $117-120M Adj EBITDA, Investing.com/Yahoo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Onterris Innovation — 2026 E+E Leader Award (Digital Transformation, Energy Innovation, Environmental Impact), VeriPlume Capture System Patent-Pending, EVP Kurt Beil Appointment, June-August 2026</w:t>
      </w:r>
    </w:p>
    <w:p>
      <w:pPr>
        <w:spacing w:before="20" w:after="20"/>
        <w:ind w:left="170"/>
      </w:pPr>
      <w:r>
        <w:rPr>
          <w:rFonts w:ascii="Calibri" w:hAnsi="Calibri"/>
          <w:b/>
          <w:color w:val="4A6B25"/>
          <w:sz w:val="15"/>
        </w:rPr>
        <w:t xml:space="preserve">4. </w:t>
      </w:r>
      <w:r>
        <w:rPr>
          <w:rFonts w:ascii="Calibri" w:hAnsi="Calibri"/>
          <w:b w:val="0"/>
          <w:color w:val="3A4A28"/>
          <w:sz w:val="17"/>
        </w:rPr>
        <w:t>Onterris ESG — SBTi-Validated Net-Zero Goals (February 2025), Sustainability Strategy, SEC DEF 14A Governance Proxy,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GuruFocus / Yahoo Finance — ONT Key Statistics: Stock Price $20.95, Forward P/E 72.96, D/E 88%, Market Cap $771M, Insider Buying 36,535 shares,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