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RKT</w:t>
      </w:r>
      <w:r>
        <w:rPr>
          <w:rFonts w:ascii="Calibri" w:hAnsi="Calibri"/>
          <w:b/>
          <w:color w:val="1A2010"/>
          <w:sz w:val="40"/>
        </w:rPr>
        <w:t xml:space="preserve">  Rocket Companies,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2026-10-03 · Inspire: -49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Mortgage Finance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Rocket Companies is a Detroit-based fintech platform spanning mortgage origination, servicing, real estate (Redfin) and personal finance. TTM revenue is about $9.3B (+103% YoY) following the Redfin and Mr. Cooper acquisitions, with Q2 2026 net income of $229M and adjusted EBITDA of $766M [1].</w:t>
      </w:r>
    </w:p>
    <w:p>
      <w:r>
        <w:rPr>
          <w:rFonts w:ascii="Calibri" w:hAnsi="Calibri"/>
          <w:b/>
          <w:color w:val="6E8450"/>
          <w:sz w:val="18"/>
        </w:rPr>
        <w:t>https://www.rocketcompanies.com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Rocket assembled a vertically integrated home-ownership platform through roughly $16B of acquisitions (Redfin, Mr. Cooper) and a 500,000-listing alliance with Compass [2]. AI Deployment (2/2): management credits AI for Q1 2026 beat on $2.82B revenue and EPS of $0.15 vs $0.12 consensus [1]. Market Share (2/2): largest U.S. retail mortgage lender, now with a top servicing book via Mr. Cooper. Pipeline (1/2): AI-enabled platform integration is ongoing but no dated product launches found. R&amp;D (0/1): no R&amp;D intensity data found versus peers.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'Help everyone home' is specific and tied to a larger purpose, shaped by Detroit-centered investment, but has not been proven over decades through crises [2]. Community (1/2): general corporate philanthropy and Detroit revitalization; no dollar figures verified in research. Retention (0/2): no tenure or turnover data found, and the company has had prior layoff rounds. Insider Buying (0/2): no meaningful net insider buying found; founder-controlled structure with periodic share sales.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Growth on available metrics (5yr CAGR and PEG unavailable). Revenue growth of 91.9% YoY (1.0) and forward P/E of 13.7 (1.0) meet targets [1]. D/E of 140.9% scores 0.69, ROE of 3.0% scores 0.20 (2x weight), and profit margin of 4.6% scores 0.23. Weighted 3.32 of 6 gives 6. Daily dollar volume of about $354M passes the liquidity floor.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Rocket has a stated purpose but a cyclical, rate-sensitive business model and a pattern of transformative M&amp;A that reads as scale-seeking. Leadership under CEO Varun Krishna is investing aggressively in technology and talent, though earnings remain tied to quarterly mortgage volumes.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'Help everyone home' is a real purpose but reads closer to a business description, and decisions such as the Redfin and Mr. Cooper deals are scale and share driven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leadership is building a 'Silicon Valley talent plus Detroit grit' culture and half the leadership team is newly recruited, which signals change more than established trust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competitive language centers on share gains and category dominance; no evidence of rival-as-teacher framing.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evolved from Quicken Loans to a multi-brand fintech and real-estate platform, but still centered on mortgage.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the Krishna-led tech overhaul and large acquisitions during a weak housing market were costly long-term bets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Rocket at $11.70 trades at 13.7x forward earnings after revenue roughly doubled to $9.3B TTM and Q2 2026 delivered its most profitable quarter in four years with $229M net income and $766M adjusted EBITDA [1]. The Redfin and Mr. Cooper acquisitions create an integrated purchase-to-servicing funnel, and AI deployment is credited with margin leverage [1][2].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cyclicality and leverage: Q3 guidance of about $2.6B at midpoint signals deceleration, D/E is 140.9%, ROE is only 3.0% and net margin 4.6%. Integration risk on $16B of acquisitions, rate sensitivity of gain-on-sale income, and AI-driven fee compression across mortgage all cap the multiple, while the stock sits below its 50-day average of $13.37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Falling mortgage rates lifting origination volume across an enlarged purchase and servicing base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Mr. Cooper servicing book and Redfin/Compass listing funnel driving recapture and cross-sell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AI-driven cost-to-originate reductions expanding adjusted EBITDA margin beyond Q2's $766M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Q3 revenue guidance near $2.6B shows growth decelerating from +93% adjusted revenue in Q2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Integration and execution risk on roughly $16B of acquisitions with D/E of 140.9%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Rate and housing-cycle reversal compressing gain-on-sale margins; thin 4.6% net margin leaves little cushion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mortgage origination and servicing involve heavy document processing and customer interaction that AI can compress, which could lower origination labor and fee moats industry-wide; Rocket is positioned as an adopter, with an AI-focused CTO, an AI/fintech board member (Alex Rampell) and relationships with Anthropic, OpenAI and Google [2]. Regulation and rate-driven demand remain the dominant earnings drivers, not AI. AI Opportunity (0/1): AI produces efficiency gains but no separately quantified AI revenue.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Rocket Companies Q2 2026 Earnings Release (8-K) and Q1 2026 earnings coverage, SEC / Investing.com / IndexBox, May-August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Fortune, 'Rocket Companies CEO Varun Krishna wants to fuse Silicon Valley talent with Detroit grit', August 2026; Rocket Companies leadership and press releases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Finance, RKT key statistics, accessed October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