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SATL</w:t>
      </w:r>
      <w:r>
        <w:rPr>
          <w:rFonts w:ascii="Calibri" w:hAnsi="Calibri"/>
          <w:b/>
          <w:color w:val="1A2010"/>
          <w:sz w:val="40"/>
        </w:rPr>
        <w:t xml:space="preserve">  Satellogic Inc.</w:t>
      </w:r>
    </w:p>
    <w:p>
      <w:pPr>
        <w:spacing w:after="120"/>
      </w:pPr>
      <w:r>
        <w:rPr>
          <w:rFonts w:ascii="Calibri" w:hAnsi="Calibri"/>
          <w:b/>
          <w:color w:val="6E8450"/>
          <w:sz w:val="18"/>
        </w:rPr>
        <w:t>GROWTH SLEEVE · 2026-08-18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Aerospace &amp; Defense · NASDAQ · United States</w:t>
      </w:r>
    </w:p>
    <w:p>
      <w:pPr>
        <w:spacing w:after="80"/>
      </w:pPr>
      <w:r>
        <w:rPr>
          <w:rFonts w:ascii="Calibri" w:hAnsi="Calibri"/>
          <w:b w:val="0"/>
          <w:color w:val="3A4A28"/>
          <w:sz w:val="20"/>
        </w:rPr>
        <w:t>Satellogic Inc. is a vertically integrated earth observation company that designs, manufactures, and operates a constellation of 54+ sub-meter resolution satellites. The company provides constellation-as-a-service, space system solutions, AI-powered geospatial analytics, and satellite sales to government, defense, and commercial customers globally. Founded in 2010 by Emiliano Kargieman. Satellogic achieved its first-ever positive operating income and adjusted EBITDA in Q2 2026, with revenue surging 259% YoY to $15.9M and remaining performance obligations of $80.7M.</w:t>
      </w:r>
    </w:p>
    <w:p>
      <w:r>
        <w:rPr>
          <w:rFonts w:ascii="Calibri" w:hAnsi="Calibri"/>
          <w:b/>
          <w:color w:val="6E8450"/>
          <w:sz w:val="18"/>
        </w:rPr>
        <w:t>137 Employees · https://satellogic.com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Satellogic has built the largest sub-meter resolution commercial satellite constellation with 54+ operational NewSat satellites, manufactured at approximately $1.3M each — an order of magnitude cheaper than competitors [1]. Q2 2026 revenue surged 259% YoY to $15.9M, and the company achieved its first-ever positive operating income ($0.3M) and positive adjusted EBITDA ($2.8M) [2]. The $80M Portugal CEiiA contract and sovereign pipeline validate the constellation-as-a-service model. These milestones represent genuine business model maturation, though revenue remains at a very early stage ($32M TTM). AI Deployment (2/2): Satellogic launched the Aleph Observer analytics platform integrating AI-powered change detection and geospatial intelligence on top of raw imagery [1][3]. The NextGen platform, expected operational by 2027, features 30-centimeter class resolution with on-orbit AI-enabled analytics, addressing latency issues by processing data directly on satellites [3]. Data &amp; Analytics is now the dominant revenue driver. Market Share (1/2): Satellogic is a meaningful but small player in the earth observation market, competing against much larger Planet Labs (800+ satellites), Maxar (defense intelligence incumbent), and Airbus Defence &amp; Space [1]. The vertically integrated model at sub-$1.5M per satellite differentiates but does not confer market leadership. Revenue is growing rapidly (259% YoY) but from a very small base. Pipeline (1/2): RPO increased to $80.7M with $45.8M expected in the next 12 months, and the NextGen Merlin constellation targets first operational satellite by 2027 with specific capability upgrades [2][3]. The nearly $1 billion sovereign pipeline provides long-term visibility, though pipeline conversion remains uncertain. R&amp;D Intensity (0/1): With only 137 full-time employees, pure research capacity is limited relative to larger aerospace competitors despite the company's innovative manufacturing approach.</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Satellogic's mission to 'democratize access to geospatial data to help solve the world's most pressing problems — climate change, energy supply, and food security' is specific, thoughtful, aspirational, and connects the company's work to a larger purpose [3]. Founder CEO Emiliano Kargieman has maintained this vision since the 2010 founding, enduring 16 years of pre-profitability to build the necessary infrastructure. The mission reflects genuine intentionality and differentiates from peers in the earth observation space. Community Impact (0/2): Satellogic's satellite imagery supports environmental monitoring, disaster response, and agricultural optimization as product capabilities, but no formal charitable programs, foundation activities, or community investment with specific dollar amounts were identified [3]. The company's impact is indirect through its product rather than through corporate philanthropy. Employee Retention (0/2): With only 137 full-time employees spread across multiple global offices (U.S., Argentina, Spain, Netherlands, Uruguay), no publicly available retention data, turnover rates, or average tenure information was found. The headcount decrease from 154 to 137 suggests some attrition. Insider Buying (0/2): No evidence of meaningful net insider buying by executives was identified. Founder CEO Kargieman maintains leadership continuity since 2010, demonstrating commitment, but the rubric requires specific insider purchasing data, which was not found.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Satellogic demonstrates explosive revenue growth with severe profitability constraints typical of an early-stage aerospace company transitioning toward profitability [2]. Revenue growth YoY of 259% (Q2 2026) and estimated 5-year CAGR of ~25% both score at maximum, reflecting rapid scaling from a tiny revenue base [1][2]. D/E of 105% ($63.4M debt against positive equity) scores 0.85 on the linear scale, reflecting moderate leverage with $112.8M cash providing adequate runway [4]. The primary drags are negative ROE of -127.65% (scoring 0 with 2x weight) and negative profit margin of -27.01% (scoring 0), reflecting the company's pre-profitability status despite the Q2 2026 inflection to positive operating income [2][4]. Forward P/E and PEG are excluded as the company remains GAAP unprofitable. The infrastructure score reflects the tension between exceptional top-line momentum and still-negative bottom-line results. Liquidity clears the floor at ~$7.7M daily dollar volume (1.72M shares x $4.49)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Satellogic demonstrates meaningful infinite-game characteristics through its founder-led 16-year commitment to democratizing earth observation, willingness to endure extended pre-profitability while building long-term satellite infrastructure, and strategic flexibility in evolving from pure imagery to AI-powered analytics and sovereign space systems. The Q2 2026 inflection to positive operating income validates the long-term strategy. However, the pre-profitability stage, small team size, and limited organizational culture evidence constrain the score.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Satellogic's mission to democratize access to geospatial intelligence for solving climate change, energy security, and food supply challenges is genuinely aspirational, inclusive, and forward-looking [3]. Founder CEO Emiliano Kargieman has maintained this vision since the 2010 founding, enduring 16 years of pre-profitability and SPAC merger challenges to build the necessary satellite infrastructure. The Q2 2026 inflection to positive operating income partially validates the long-term commitment. However, the cause has not been tested through leadership transitions or multi-decade market cycles, and the growing reliance on defense and sovereign customers creates some tension with the 'democratization' narrative.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With only 137 employees distributed across offices in the U.S., Argentina, Spain, Netherlands, and Uruguay, Satellogic operates with a lean startup culture [4]. The company's ability to build and operate 54+ satellites with such a small team suggests high employee capability and engagement. Prior Glassdoor ratings showed employees praising the mission, innovation culture, and project freedom [3]. However, the headcount decrease from 154 to 137 and the inherent coordination challenges of a globally distributed 137-person team limit the evidence of deep organizational trust.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Satellogic competes against well-funded rivals including Planet Labs (800+ satellites), Maxar Technologies (defense intelligence incumbent), and Airbus Defence &amp; Space. Rather than attempting to outspend competitors on constellation scale, the company differentiated through vertical integration (designing and manufacturing its own satellites at $1.3M each), sovereign constellation-as-a-service, and on-orbit AI analytics [1][3]. This competitive posture reflects learning from rivals' scale advantages to focus on underserved sovereign markets.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Satellogic has demonstrated meaningful strategic evolution — from pure satellite imagery provider to AI-powered analytics platform (Aleph Observer), and from broad commercial data sales to sovereign space-systems delivery (the $80M Portugal contract, satellite sales) [1][2]. The Space Systems revenue line and the planned NextGen platform with on-orbit AI represent genuinely new business models. However, these pivots are adjacent-market extensions within the earth observation domain rather than fundamental business model reinventions.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Satellogic has demonstrated willingness to endure 16 years of pre-profitability — including SPAC market turbulence, capital raises, and market skepticism — to build a differentiated satellite constellation [1]. The decision to develop the NextGen constellation with on-orbit AI while still loss-making shows conviction in the long-term vision [3]. The $35M registered direct offering in January 2026 funded continued growth investment. However, the company has not yet demonstrated the ability to make hard trade-offs that sacrifice profitable business lines for long-term positioning, partly because sustained profitability has only just arrived.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Satellogic offers pure-play exposure to the rapidly growing sovereign earth observation market with a uniquely vertically integrated model at an inflection point. Q2 2026 marked multiple firsts: revenue surged 259% YoY to $15.9M, the company achieved its first-ever positive operating income ($0.3M), and adjusted EBITDA turned positive at $2.8M [2]. RPO of $80.7M (up from $64.8M in Q1) with $45.8M expected in the next 12 months provides growing revenue visibility, and the nearly $1 billion sovereign pipeline could be transformative if converted [1][2]. The company designs and manufactures satellites at ~$1.3M each — an order of magnitude cheaper than competitors — then layers AI-powered analytics through the Aleph Observer platform [1]. The NextGen platform with 30cm resolution and on-orbit AI analytics, expected operational by 2027, could unlock higher-value defense contracts [3]. With $112.8M in cash and the profitability inflection achieved, the path to sustainable positive operating income is becoming credible.</w:t>
      </w:r>
    </w:p>
    <w:p>
      <w:pPr>
        <w:spacing w:after="120"/>
      </w:pPr>
      <w:r>
        <w:rPr>
          <w:rFonts w:ascii="Calibri" w:hAnsi="Calibri"/>
          <w:b w:val="0"/>
          <w:color w:val="3A4A28"/>
          <w:sz w:val="20"/>
        </w:rPr>
        <w:t>The bear case centers on the extremely early stage of revenue development and persistent cash burn risk. At $32M TTM revenue, the company remains a micro-revenue space startup that must scale dramatically to justify any meaningful market capitalization [2][4]. ROE of -127.65% and profit margin of -27.01% reflect a business that achieved its first positive operating quarter only in Q2 2026 — sustained profitability is far from assured [4]. The stock has declined 26% from $6.03 to $4.49, reflecting market skepticism about the pace of pipeline conversion. Average daily volume dropped to 1.72M shares (from 11.85M previously), reducing liquidity. The $35M January 2026 offering highlights ongoing dilution risk as the company may require additional capital raises before reaching cash flow self-sufficiency [5]. Competition from better-capitalized Planet Labs (800+ satellites) and Maxar (defense incumbent) could compress pricing. Sovereign contract cycles are long and politically sensitive, creating revenue timing uncertainty. The Inspire Insight score of 0 (MIXED) reflects limited ESG data coverage for this small-cap space company.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First-ever positive operating income ($0.3M) and adjusted EBITDA ($2.8M) in Q2 2026 represent a potential financial inflection point — sustained profitability could trigger re-rating from speculative pre-revenue to early-growth-stage valuation [2]</w:t>
      </w:r>
    </w:p>
    <w:p>
      <w:pPr>
        <w:spacing w:before="40" w:after="40"/>
        <w:ind w:left="283"/>
      </w:pPr>
      <w:r>
        <w:rPr>
          <w:rFonts w:ascii="Calibri" w:hAnsi="Calibri"/>
          <w:b/>
          <w:color w:val="4A6B25"/>
          <w:sz w:val="20"/>
        </w:rPr>
        <w:t xml:space="preserve">2. </w:t>
      </w:r>
      <w:r>
        <w:rPr>
          <w:rFonts w:ascii="Calibri" w:hAnsi="Calibri"/>
          <w:b w:val="0"/>
          <w:color w:val="3A4A28"/>
          <w:sz w:val="20"/>
        </w:rPr>
        <w:t>RPO of $80.7M with $45.8M expected in next 12 months and nearly $1 billion sovereign pipeline — each additional sovereign contract is transformative at current revenue scale, and the $80M Portugal CEiiA deal validates the model [1][2]</w:t>
      </w:r>
    </w:p>
    <w:p>
      <w:pPr>
        <w:spacing w:before="40" w:after="40"/>
        <w:ind w:left="283"/>
      </w:pPr>
      <w:r>
        <w:rPr>
          <w:rFonts w:ascii="Calibri" w:hAnsi="Calibri"/>
          <w:b/>
          <w:color w:val="4A6B25"/>
          <w:sz w:val="20"/>
        </w:rPr>
        <w:t xml:space="preserve">3. </w:t>
      </w:r>
      <w:r>
        <w:rPr>
          <w:rFonts w:ascii="Calibri" w:hAnsi="Calibri"/>
          <w:b w:val="0"/>
          <w:color w:val="3A4A28"/>
          <w:sz w:val="20"/>
        </w:rPr>
        <w:t>NextGen constellation with 30cm resolution and on-orbit AI analytics expected operational by 2027 could unlock higher-value defense and intelligence contracts that require superior resolution and real-time AI-processed intelligence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Pre-profitable at $32M TTM revenue with ROE of -127.65% and profit margin of -27.01% — the Q2 2026 operating income inflection was marginal ($0.3M) and sustained profitability remains unproven amid ongoing capital needs for satellite manufacturing and NextGen development [2][4]</w:t>
      </w:r>
    </w:p>
    <w:p>
      <w:pPr>
        <w:spacing w:before="40" w:after="40"/>
        <w:ind w:left="283"/>
      </w:pPr>
      <w:r>
        <w:rPr>
          <w:rFonts w:ascii="Calibri" w:hAnsi="Calibri"/>
          <w:b/>
          <w:color w:val="4A6B25"/>
          <w:sz w:val="20"/>
        </w:rPr>
        <w:t xml:space="preserve">2. </w:t>
      </w:r>
      <w:r>
        <w:rPr>
          <w:rFonts w:ascii="Calibri" w:hAnsi="Calibri"/>
          <w:b w:val="0"/>
          <w:color w:val="3A4A28"/>
          <w:sz w:val="20"/>
        </w:rPr>
        <w:t>Average daily volume dropped to 1.72M shares with stock declining from $6.03 to $4.49 — reduced liquidity and potential need for additional dilutive capital raises ($35M offering in January 2026) create ongoing shareholder risk [4][5]</w:t>
      </w:r>
    </w:p>
    <w:p>
      <w:pPr>
        <w:spacing w:before="40" w:after="40"/>
        <w:ind w:left="283"/>
      </w:pPr>
      <w:r>
        <w:rPr>
          <w:rFonts w:ascii="Calibri" w:hAnsi="Calibri"/>
          <w:b/>
          <w:color w:val="4A6B25"/>
          <w:sz w:val="20"/>
        </w:rPr>
        <w:t xml:space="preserve">3. </w:t>
      </w:r>
      <w:r>
        <w:rPr>
          <w:rFonts w:ascii="Calibri" w:hAnsi="Calibri"/>
          <w:b w:val="0"/>
          <w:color w:val="3A4A28"/>
          <w:sz w:val="20"/>
        </w:rPr>
        <w:t>Sovereign contract pipeline is politically sensitive with long sales cycles — the nearly $1B pipeline is indicative rather than contracted, and geopolitical shifts or budget reallocations could delay or cancel opportunities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Satellogic's physical satellite infrastructure — designing, manufacturing, launching, and operating 54+ satellites in orbit — creates a structural moat against pure-software AI disruption [1]. Earth observation requires physical assets in space that cannot be replicated by algorithms alone. The vertically integrated model (hardware through analytics) means AI enhances rather than threatens its value proposition. Defense and sovereign customers increasingly require domestic satellite capabilities for intelligence applications, adding regulatory barriers [3]. The NextGen platform with on-orbit AI-enabled analytics demonstrates AI integration directly into the physical asset layer, where processing occurs on the satellite itself rather than relying on ground-based AI that competitors could replicate [3]. The main AI risk is that larger competitors (Planet Labs, Maxar) could deploy superior AI analytics on their imagery, commoditizing the data layer. AI Opportunity (1/1): AI directly amplifies Satellogic's business — the shift from selling raw imagery to AI-processed geospatial intelligence through the Aleph Observer platform creates higher-margin recurring revenue streams [1]. On-orbit AI analytics on the NextGen platform represents a direct AI-enabled product offering that reduces latency and increases intelligence value for defense and sovereign customers.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Satellogic Q1 2026 Earnings Release — $6.1M revenue (+80% YoY), $64.8M RPO, positive operating cash flow ($0.2M) for first time, $121.9M cash, May 2026</w:t>
      </w:r>
    </w:p>
    <w:p>
      <w:pPr>
        <w:spacing w:before="20" w:after="20"/>
        <w:ind w:left="170"/>
      </w:pPr>
      <w:r>
        <w:rPr>
          <w:rFonts w:ascii="Calibri" w:hAnsi="Calibri"/>
          <w:b/>
          <w:color w:val="4A6B25"/>
          <w:sz w:val="15"/>
        </w:rPr>
        <w:t xml:space="preserve">2. </w:t>
      </w:r>
      <w:r>
        <w:rPr>
          <w:rFonts w:ascii="Calibri" w:hAnsi="Calibri"/>
          <w:b w:val="0"/>
          <w:color w:val="3A4A28"/>
          <w:sz w:val="17"/>
        </w:rPr>
        <w:t>Satellogic Q2 2026 Earnings Release — $15.9M revenue (+259% YoY), first-ever positive operating income ($0.3M), adjusted EBITDA $2.8M, RPO $80.7M, $112.8M cash, GlobeNewsWire, August 2026</w:t>
      </w:r>
    </w:p>
    <w:p>
      <w:pPr>
        <w:spacing w:before="20" w:after="20"/>
        <w:ind w:left="170"/>
      </w:pPr>
      <w:r>
        <w:rPr>
          <w:rFonts w:ascii="Calibri" w:hAnsi="Calibri"/>
          <w:b/>
          <w:color w:val="4A6B25"/>
          <w:sz w:val="15"/>
        </w:rPr>
        <w:t xml:space="preserve">3. </w:t>
      </w:r>
      <w:r>
        <w:rPr>
          <w:rFonts w:ascii="Calibri" w:hAnsi="Calibri"/>
          <w:b w:val="0"/>
          <w:color w:val="3A4A28"/>
          <w:sz w:val="17"/>
        </w:rPr>
        <w:t>Satellogic AI and NextGen Strategy — Aleph Observer platform, NextGen 30cm satellite with on-orbit AI analytics expected 2027, CEO Kargieman, SpaceNews, FinancialContent, 2025-2026</w:t>
      </w:r>
    </w:p>
    <w:p>
      <w:pPr>
        <w:spacing w:before="20" w:after="20"/>
        <w:ind w:left="170"/>
      </w:pPr>
      <w:r>
        <w:rPr>
          <w:rFonts w:ascii="Calibri" w:hAnsi="Calibri"/>
          <w:b/>
          <w:color w:val="4A6B25"/>
          <w:sz w:val="15"/>
        </w:rPr>
        <w:t xml:space="preserve">4. </w:t>
      </w:r>
      <w:r>
        <w:rPr>
          <w:rFonts w:ascii="Calibri" w:hAnsi="Calibri"/>
          <w:b w:val="0"/>
          <w:color w:val="3A4A28"/>
          <w:sz w:val="17"/>
        </w:rPr>
        <w:t>StockAnalysis, Yahoo Finance — SATL Key Statistics: D/E 105%, ROE -127.65%, Profit Margin -27.01%, Stock Price $4.49, Cash $112.8M, Debt $63.4M, Avg Volume 1.72M,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Satellogic Dilution and Capital Raises — $35M registered direct offering January 2026, Seeking Alpha dilution analysis, SPAC history, 2024-2026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