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SGMO</w:t>
      </w:r>
      <w:r>
        <w:rPr>
          <w:rFonts w:ascii="Calibri" w:hAnsi="Calibri"/>
          <w:b/>
          <w:color w:val="1A2010"/>
          <w:sz w:val="40"/>
        </w:rPr>
        <w:t xml:space="preserve">  Sangamo Therapeutics, Inc.</w:t>
      </w:r>
    </w:p>
    <w:p>
      <w:pPr>
        <w:spacing w:after="120"/>
      </w:pPr>
      <w:r>
        <w:rPr>
          <w:rFonts w:ascii="Calibri" w:hAnsi="Calibri"/>
          <w:b/>
          <w:color w:val="6E8450"/>
          <w:sz w:val="18"/>
        </w:rPr>
        <w:t>GROWTH SLEEVE · 2026-08-24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OTCQB/OTCID (delisted from Nasdaq) · United States</w:t>
      </w:r>
    </w:p>
    <w:p>
      <w:pPr>
        <w:spacing w:after="80"/>
      </w:pPr>
      <w:r>
        <w:rPr>
          <w:rFonts w:ascii="Calibri" w:hAnsi="Calibri"/>
          <w:b w:val="0"/>
          <w:color w:val="3A4A28"/>
          <w:sz w:val="20"/>
        </w:rPr>
        <w:t>Sangamo Therapeutics is a clinical-stage genomic medicine company built around proprietary zinc finger gene editing and epigenetic regulation technology, historically pursuing therapies for hemophilia A, Fabry disease, and neurological disorders through partnerships with large pharma. The company reported Q1 FY2026 revenue of just $1.4M (down from $6.4M a year earlier and 96% below the $35.4M Street estimate), disclosed 'substantial doubt' about its ability to continue as a going concern, and was delisted from Nasdaq to the OTCQB market in May 2026 after failing minimum bid price requirements. Sangamo filed for Chapter 11 bankruptcy reorganization on June 23, 2026 and is now running a court-supervised asset sale process, with bids due August 4, 2026 and a sale hearing August 20, 2026 [1][3].</w:t>
      </w:r>
    </w:p>
    <w:p>
      <w:r>
        <w:rPr>
          <w:rFonts w:ascii="Calibri" w:hAnsi="Calibri"/>
          <w:b/>
          <w:color w:val="6E8450"/>
          <w:sz w:val="18"/>
        </w:rPr>
        <w:t>https://www.sangamo.com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Sangamo built a genuine proprietary zinc finger nuclease/epigenetic regulation platform over two decades and struck licensing deals with major pharma partners, but the platform has never converted into a commercially successful, self-sustaining product — the company is now selling its assets in bankruptcy court rather than launching products [1][3]. AI Deployment (0/2): No evidence of AI-driven product features or internally reported AI cost/revenue impact was found. Market Share (0/2): As a pre-commercial biotech with no approved product on the market, Sangamo has no defensible market share position. Product Pipeline (1/2): Neurology and epigenetic regulation programs were highlighted at a recent R&amp;D Day with named next-gen candidates, but continuation of any pipeline asset is now contingent on the outcome of the Chapter 11 asset auction rather than a company-controlled roadmap [2]. R&amp;D Intensity (1/1): Historically R&amp;D spend has run well above revenue (a $31.0M quarterly net loss against $1.4M revenue), reflecting a genomic-medicine cost structure the company can no longer fund independently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renaming from Sangamo Biosciences to Sangamo Therapeutics under CEO Sandy Macrae was explicitly meant to signal a patient- and medicine-first purpose, and 'curing severe genetic disease via gene editing' is a clear, specific purpose — but it has not been validated by durable execution, given the company's collapse into bankruptcy [2]. Community Impact (0/2): No evidence of distinctive charitable or community investment programs was found in research. Employee Retention (0/2): No positive retention data was found, and the Nasdaq delisting, going-concern disclosure, and Chapter 11 filing point toward workforce instability and layoffs rather than a mission-driven, low-turnover culture. Insider Buying (0/2): No evidence of net insider buying was found; the company instead priced a dilutive $25.0M underwritten offering to raise emergency cash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at the floor on every available metric. Revenue collapsed 78% YoY (from $6.4M to $1.4M) against a -20% floor, and the company disclosed formal going-concern doubt with an estimated cash runway only into fiscal Q3 2026 before the $25.0M raise [1][3]. Profit margin is deeply negative (a $31.0M net loss on $1.4M of revenue) and ROE is not meaningfully positive given continuing losses and shrinking equity — both score at the 0% floor. Forward P/E and PEG are not meaningful given negative earnings and are excluded from the calculation. With shares now trading around $0.145 on the OTCQB/OTCID market post-delisting and the company mid-Chapter-11 asset auction, this is functionally a distressed-debt-style equity situation rather than an operating growth stock; average daily dollar volume of roughly $1.6M (≈10.9M shares × $0.145) sits just above the $1M liquidity floor, but the mechanical financial score is 0 independent of that test.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Sangamo articulated a genuine cure-focused purpose under CEO Sandy Macrae for a decade, but the company's trajectory — a 96% revenue miss, going-concern disclosure, Nasdaq delisting, and Chapter 11 filing within a single year — is the clearest possible evidence of finite-game failure: an organization that could not sustain its cause without continuous external capital ultimately ran out of runway. Whatever courage and flexibility the company showed in retooling its pipeline came too late to avoid a court-supervised liquidation of its assets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curing severe genetic diseases through zinc finger gene editing is specific and was reinforced by the 2016 corporate rename to 'Therapeutics,' but it has not been validated by durable execution — the cause could not be sustained without continuous dilutive financing and ultimately collapsed into bankruptcy, the opposite of resilience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positive retention or psychological-safety evidence was found, and the going-concern disclosure, Nasdaq delisting, and bankruptcy filing point strongly toward an organization under acute stress rather than a high-trust culture; a Chapter 11 filing typically forces significant workforce reductions.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Sangamo's history of co-development and licensing partnerships with large pharma partners around its zinc finger platform reflects a collaborative rather than combative competitive posture within the gene-editing field, though this is a thin data point given the company's current distress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Sangamo repeatedly reshaped its pipeline focus over the years — shifting emphasis toward neurology and epigenetic regulation programs highlighted at its R&amp;D Day — but this was incremental portfolio reprioritization rather than a transformative business-model pivot, and it did not arrest the company's slide into insolvency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was found; instead the company pursued a dilutive $25.0M emergency offering and ultimately Chapter 11 protection, which reflects crisis management rather than a proactive courageous long-term bet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SGMO as a going concern. The company filed for Chapter 11 bankruptcy on June 23, 2026 after disclosing going-concern doubt, a 96% revenue miss versus estimates ($1.4M vs. $35.4M expected), and a cash runway that would have run out in fiscal Q3 2026 absent emergency financing [1][3]. Shares were delisted from Nasdaq in May 2026 and now trade around $0.145 on the OTCQB/OTCID market under a reorganized ticker. The only remaining value-realization event is the court-supervised sale of Sangamo's zinc finger gene-editing IP and pipeline assets, with bids due August 4, 2026 and a sale hearing scheduled for August 20, 2026 [3].</w:t>
      </w:r>
    </w:p>
    <w:p>
      <w:pPr>
        <w:spacing w:after="120"/>
      </w:pPr>
      <w:r>
        <w:rPr>
          <w:rFonts w:ascii="Calibri" w:hAnsi="Calibri"/>
          <w:b w:val="0"/>
          <w:color w:val="3A4A28"/>
          <w:sz w:val="20"/>
        </w:rPr>
        <w:t>The bear case is simply the base case: in a Chapter 11 asset sale, common equity holders are typically last in the priority waterfall and frequently receive minimal-to-zero recovery once secured creditors, unsecured creditors, and administrative claims are paid. Nasdaq has already denied Sangamo's relisting bid, and the stock is expected to be formally delisted and deregistered, which will further impair liquidity and price discovery for remaining shareholders [3]. Even Sangamo's underlying gene-editing science, which was genuinely differentiated, could not generate sufficient collaboration/license revenue to sustain the company's cost structure — a cautionary example of a company whose Just Cause could not survive contact with capital markets reality. IOWN screening should treat SGMO as a SELL / avoid regardless of the nominal AI-resilience or mission-quality scores, given the near-certainty of equity impairment through the bankruptcy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Chapter 11 asset sale outcome — a bid deadline of August 4, 2026, potential auction August 10, 2026, and sale hearing August 20, 2026 will determine what, if anything, remains for equity holders [3]</w:t>
      </w:r>
    </w:p>
    <w:p>
      <w:pPr>
        <w:spacing w:before="40" w:after="40"/>
        <w:ind w:left="283"/>
      </w:pPr>
      <w:r>
        <w:rPr>
          <w:rFonts w:ascii="Calibri" w:hAnsi="Calibri"/>
          <w:b/>
          <w:color w:val="4A6B25"/>
          <w:sz w:val="20"/>
        </w:rPr>
        <w:t xml:space="preserve">2. </w:t>
      </w:r>
      <w:r>
        <w:rPr>
          <w:rFonts w:ascii="Calibri" w:hAnsi="Calibri"/>
          <w:b w:val="0"/>
          <w:color w:val="3A4A28"/>
          <w:sz w:val="20"/>
        </w:rPr>
        <w:t>Any strategic buyer emerging for the zinc finger/epigenetic regulation platform could preserve some technology value, though proceeds are highly likely to go first to creditors ahead of shareholders [3]</w:t>
      </w:r>
    </w:p>
    <w:p>
      <w:pPr>
        <w:spacing w:before="40" w:after="40"/>
        <w:ind w:left="283"/>
      </w:pPr>
      <w:r>
        <w:rPr>
          <w:rFonts w:ascii="Calibri" w:hAnsi="Calibri"/>
          <w:b/>
          <w:color w:val="4A6B25"/>
          <w:sz w:val="20"/>
        </w:rPr>
        <w:t xml:space="preserve">3. </w:t>
      </w:r>
      <w:r>
        <w:rPr>
          <w:rFonts w:ascii="Calibri" w:hAnsi="Calibri"/>
          <w:b w:val="0"/>
          <w:color w:val="3A4A28"/>
          <w:sz w:val="20"/>
        </w:rPr>
        <w:t>Potential relisting or reorganization plan confirmation, though Nasdaq has already denied a relisting bid, making this a low-probability catalyst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Near-total equity impairment risk — in Chapter 11, common shareholders are typically wiped out or receive minimal recovery after secured and unsecured creditors are paid, and Sangamo's own filings disclosed going-concern doubt before the bankruptcy filing [1][3]</w:t>
      </w:r>
    </w:p>
    <w:p>
      <w:pPr>
        <w:spacing w:before="40" w:after="40"/>
        <w:ind w:left="283"/>
      </w:pPr>
      <w:r>
        <w:rPr>
          <w:rFonts w:ascii="Calibri" w:hAnsi="Calibri"/>
          <w:b/>
          <w:color w:val="4A6B25"/>
          <w:sz w:val="20"/>
        </w:rPr>
        <w:t xml:space="preserve">2. </w:t>
      </w:r>
      <w:r>
        <w:rPr>
          <w:rFonts w:ascii="Calibri" w:hAnsi="Calibri"/>
          <w:b w:val="0"/>
          <w:color w:val="3A4A28"/>
          <w:sz w:val="20"/>
        </w:rPr>
        <w:t>Delisting and deregistration from Nasdaq (already executed, trading now on OTCQB/OTCID) sharply reduces liquidity, institutional eligibility, and price transparency for remaining shares [3]</w:t>
      </w:r>
    </w:p>
    <w:p>
      <w:pPr>
        <w:spacing w:before="40" w:after="40"/>
        <w:ind w:left="283"/>
      </w:pPr>
      <w:r>
        <w:rPr>
          <w:rFonts w:ascii="Calibri" w:hAnsi="Calibri"/>
          <w:b/>
          <w:color w:val="4A6B25"/>
          <w:sz w:val="20"/>
        </w:rPr>
        <w:t xml:space="preserve">3. </w:t>
      </w:r>
      <w:r>
        <w:rPr>
          <w:rFonts w:ascii="Calibri" w:hAnsi="Calibri"/>
          <w:b w:val="0"/>
          <w:color w:val="3A4A28"/>
          <w:sz w:val="20"/>
        </w:rPr>
        <w:t>Revenue base has effectively collapsed — Q1 FY2026 revenue of $1.4M was down 78% YoY and 96% below consensus, showing collaboration/license revenue the company depended on has largely dried up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Sangamo's core work — regulated clinical development and manufacturing of gene-editing therapeutics — is structurally protected from AI substitution; AI cannot replace FDA-regulated clinical trials, GMP manufacturing, or in-human dosing, and analysts have not flagged AI displacement as a risk to genomic-medicine platforms [2]. However, the company's existential risk is financial/execution failure rather than AI, and AI tools are increasingly used by better-capitalized competitors to accelerate target discovery, creating a competitive (not existential) pressure. AI Opportunity (0/1): No evidence of AI-related revenue or AI-accelerated discovery programs generating quantifiable results was found for Sangamo specifically.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Sangamo Therapeutics Q1 FY2026 Earnings — Revenue $1.4M (miss vs. $35.4M est.), EPS -$0.08, going-concern doubt — GuruFocus,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Sangamo Therapeutics R&amp;D Day — Genomic Medicine Pipeline, Neurology and Epigenetic Regulation Programs — investor.sangamo.com</w:t>
      </w:r>
    </w:p>
    <w:p>
      <w:pPr>
        <w:spacing w:before="20" w:after="20"/>
        <w:ind w:left="170"/>
      </w:pPr>
      <w:r>
        <w:rPr>
          <w:rFonts w:ascii="Calibri" w:hAnsi="Calibri"/>
          <w:b/>
          <w:color w:val="4A6B25"/>
          <w:sz w:val="15"/>
        </w:rPr>
        <w:t xml:space="preserve">3. </w:t>
      </w:r>
      <w:r>
        <w:rPr>
          <w:rFonts w:ascii="Calibri" w:hAnsi="Calibri"/>
          <w:b w:val="0"/>
          <w:color w:val="3A4A28"/>
          <w:sz w:val="17"/>
        </w:rPr>
        <w:t>Sangamo Therapeutics Nasdaq Delisting to OTCQB, $25.0M Underwritten Offering, Chapter 11 Filing (June 23, 2026), Bankruptcy Asset Sale Process (bid deadline Aug 4, auction Aug 10, sale hearing Aug 20, 2026) — Yahoo Finance, StockTitan, TipRanks,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