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SPOK</w:t>
      </w:r>
      <w:r>
        <w:rPr>
          <w:rFonts w:ascii="Calibri" w:hAnsi="Calibri"/>
          <w:b/>
          <w:color w:val="1A2010"/>
          <w:sz w:val="40"/>
        </w:rPr>
        <w:t xml:space="preserve">  Spok Holdings, Inc.</w:t>
      </w:r>
    </w:p>
    <w:p>
      <w:pPr>
        <w:spacing w:after="120"/>
      </w:pPr>
      <w:r>
        <w:rPr>
          <w:rFonts w:ascii="Calibri" w:hAnsi="Calibri"/>
          <w:b/>
          <w:color w:val="6E8450"/>
          <w:sz w:val="18"/>
        </w:rPr>
        <w:t>DIVIDEND SLEEVE · 2026-08-21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Spok Holdings, Inc. provides healthcare communication solutions through its Spok Care Connect platform, integrating clinical alerting, mobile communications, contact center management, and public safety notifications for hospitals and healthcare systems. The company also operates a declining legacy wireless paging business. In Q2 2026, software operations bookings surged 92% sequentially to $9.5M, while the company executed a 10% workforce reduction to reallocate resources toward AI-enhanced clinical communication and Care Connect growth. Founded in 2004 (successor to USA Mobility/Metrocall), headquartered in Plano, Texas.</w:t>
      </w:r>
    </w:p>
    <w:p>
      <w:r>
        <w:rPr>
          <w:rFonts w:ascii="Calibri" w:hAnsi="Calibri"/>
          <w:b/>
          <w:color w:val="6E8450"/>
          <w:sz w:val="18"/>
        </w:rPr>
        <w:t>375 Employees · https://www.spok.com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Spok has evolved from a pure paging company into a healthcare communication software platform through Spok Care Connect, integrating clinical alerting, mobile messaging, and contact center functionality [1]. Software license revenue grew 51.7% YoY and managed professional services surged 53.4% in Q2 2026, demonstrating real transition momentum. However, the core business still relies on declining legacy wireless paging revenue ($17.2M in Q2, down 6.7%) [1]. AI Deployment (1/2): Spok reinvests approximately 15% of software revenue into R&amp;D, including AI capabilities to prioritize clinical alerts by patient acuity and unify legacy hardware with cloud-native software [2]. The GenA Pager product and AI-enhanced clinical alerting represent tangible AI deployment in healthcare workflows. The 10% workforce reduction was explicitly positioned to accelerate AI investment [3]. Market Share (1/2): Spok's paging infrastructure remains embedded in 82% of U.S. hospitals where reliability is life-critical [3]. The shift to Care Connect managed services (up 53.4% YoY) shows growing software relevance, though competition from Stryker/Vocera, TigerConnect, and PerfectServe intensifies. Pipeline (1/2): Q2 2026 software operations bookings of $9.5M (+92% sequentially) signal strong pipeline conversion driven by two large customer contracts [1]. 2026 guidance of $132.5-139.5M revenue with $28-32M adjusted EBITDA provides visibility, though guidance was lowered from the prior $136-143M range. R&amp;D Intensity (1/1): R&amp;D spending at approximately 15% of software revenue is above average for healthcare IT companies of Spok's size, reflecting genuine investment in platform modernization and AI clinical alerting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Spok's mission is to provide 'smarter, faster clinical communication' that enhances patient outcomes — connecting communication speed to patient safety, which is literally life-or-death in hospital settings [2]. This is clear and specific to healthcare, but does not describe a transformative future state. An employee testimonial noted that 'Spok is comprised of good people who genuinely want to make an impact on patients' lives' [3]. Community Impact (1/2): Spok has published ESG reports since 2021, with a cross-functional ESG Committee covering environmental sustainability, human rights, governance, and digital transformation [4]. ISS Governance QualityScore of 1 (best possible) with Audit score of 1 reflects excellent governance practices. The company returned $114.3M to stockholders from 2021-2025 via dividends and buybacks. Employee Retention (1/2): CEO Vince Kelly has led the company for 22 years since its 2004 formation — exceptional leadership continuity with 35+ years in communications [2][3]. However, the 10% workforce reduction in 2026, while strategic (reallocating to AI), introduces organizational disruption at a 375-person company. No specific retention metrics available. Insider Buying (1/2): Kelly's 22-year tenure and consistent capital allocation demonstrate long-term alignment, though no significant open-market insider purchases were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Spok's infrastructure is anchored by an almost debt-free balance sheet (D/E 4.4%) and strong dividend track record [5]. Q2 2026 revenue was $35.01M (vs $35.69M prior year, -1.9% YoY) with GAAP EPS of $0.20 (beating $0.15 estimate) and adjusted EBITDA of $9.1M (+22.1%) [1]. Guidance was lowered to $132.5-139.5M revenue and $28-32M adjusted EBITDA (from $136-143M/$27.5-32.5M), reflecting continued wireless erosion. ROE of 8.7% is below the 15% target. Forward P/E of approximately 13x is attractive. Profit margin of 9.3% scores 0.46. The dividend of $1.25/year (11.25% yield) is supported by $19.8M in FCF, though the GAAP payout ratio of 202% is unsustainable long-term and scores 0 at the floor. Twenty-one consecutive years of dividend payments since 2005 score 1.0 at 2x weight. The 5-year dividend growth CAGR of 20.1% (from $0.50 in 2020 to $1.252 in 2025) scores 1.0 at 2x weight. Consecutive years of growth = 0 as the dividend has been flat at $1.252 since 2022. Liquidity cleared: ~169K avg vol x $11.09 = $1.87M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Spok demonstrates meaningful infinite-game characteristics through CEO Vince Kelly's extraordinary 22-year tenure and the company's patient, multi-year transformation from a paging company to a healthcare communication software platform. The willingness to invest in AI and platform modernization while managing declining legacy revenue shows long-term orientation [2]. The 10% workforce reduction, while potentially disruptive, was framed as a strategic reallocation toward AI capability rather than cost-cutting panic [3]. However, the company's small size, declining wireless base, and uncertain competitive position against larger healthcare IT players create existential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Spok's purpose — ensuring clinical communication reaches the right caregiver at the right time to improve patient outcomes — connects the company's work to a genuine healthcare mission [2]. Clinical communication reliability is literally life-or-death in hospitals, giving Spok's work inherent meaning beyond profit. CEO Kelly has consistently referenced this patient safety mission over his 22-year tenure, and employees cite wanting to 'make an impact on patients' lives' [3]. However, the cause hasn't been tested through a crisis that validates it as the company's competitive advantage rather than a marketing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Kelly's 22-year tenure since the company's 2004 formation provides exceptional leadership continuity, and a stable leadership team in a 375-person organization suggests adequate trust [2]. The ISS Governance QualityScore of 1 (best possible) with Board score of 2 reflects strong governance [4]. However, the 10% workforce reduction in 2026, while positioned as strategic realignment for AI investment, introduces organizational disruption — Sinek would note that cutting staff while maintaining a 202% payout ratio dividend raises questions about whether employees or shareholders are prioritized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Spok competes against larger healthcare IT players including Stryker (Vocera), TigerConnect, and PerfectServe, and the company's strategic response — investing in cloud-native Care Connect managed services and AI clinical alerting — reflects learning from competitors' strengths rather than denial [2]. The 53.4% managed services growth and 51.7% software license growth in Q2 2026 demonstrate Spok is adapting its product approach based on competitive dynamics and hospital demand for modern clinical communication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Spok's transformation from USA Mobility (pure paging) to a healthcare communication software platform represents meaningful strategic evolution over 15+ years [2]. The shift from hardware/paging revenue to software and managed services — with software operations bookings surging 92% sequentially to $9.5M in Q2 2026 and managed services growing 53.4% — shows accelerating model evolution [1]. The 10% workforce realignment toward AI deepens this pivot. However, the transformation has been gradual, and legacy wireless still generates $17.2M quarterly in declining but still-material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Spok has maintained R&amp;D investment at ~15% of software revenue to build Care Connect capabilities and AI clinical alerting, while simultaneously supporting an 11.25% dividend yield and executing a strategic workforce realignment [2][3]. The decision to cut 10% of staff while explicitly preserving both R&amp;D investment and the quarterly dividend shows willingness to make difficult trade-offs. Kelly's consistent 22-year strategy through multiple technology cycles demonstrates conviction. However, maintaining a 202% payout ratio dividend while cutting staff represents a questionable trade-off from Sinek's perspective.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Spok Holdings is a healthcare communication company at an inflection point in its software transition — Q2 2026 software operations bookings surged 92% sequentially to $9.5M (driven by two large contracts), software license revenue grew 51.7%, and managed professional services jumped 53.4% [1]. The stock offers an 11.25% dividend yield supported by $19.8M in FCF, an almost debt-free balance sheet (D/E 4.4%), and forward P/E of ~13x [5]. CEO Kelly's 22-year leadership tenure provides strategic continuity, and the 10% workforce realignment to accelerate AI investment shows commitment to the Care Connect transition [3]. The Inspire Impact Score of 57 (ALIGNED) across 9 positive attributions reflects the genuine healthcare mission — 82% of hospitals still use Spok pagers because clinical communication reliability directly impacts patient safety. Adjusted EBITDA grew 22.1% to $9.1M in Q2 despite top-line pressure, demonstrating margin expansion as the revenue mix shifts toward higher-margin software [1].</w:t>
      </w:r>
    </w:p>
    <w:p>
      <w:pPr>
        <w:spacing w:after="120"/>
      </w:pPr>
      <w:r>
        <w:rPr>
          <w:rFonts w:ascii="Calibri" w:hAnsi="Calibri"/>
          <w:b w:val="0"/>
          <w:color w:val="3A4A28"/>
          <w:sz w:val="20"/>
        </w:rPr>
        <w:t>The bear case centers on secular wireless decline, competitive pressure, dividend sustainability, and execution risk. Revenue guidance was lowered to $132.5-139.5M (from $136-143M), reflecting accelerating wireless erosion — Q2 wireless revenue declined 6.7% to $17.2M and this secular trend will continue as hospitals adopt secure mobile messaging alternatives [1]. The GAAP payout ratio of 202% is unsustainable — while FCF currently covers the $1.252/share annual dividend ($26M cost), any acceleration in wireless subscriber losses could threaten both FCF and the dividend. The 10% workforce reduction, while strategic, reduces capacity at a 375-person company competing against well-funded platforms (Stryker/Vocera backed by a $45B parent, TigerConnect with venture funding) for hospital system accounts [3]. Q2 revenue of $35.01M was essentially flat with the prior year (-1.9%), and the lowered guidance implies continued pressure. The software bookings surge (+92% sequential) was driven by two large contracts that may not recur at this pace — lumpy enterprise deals create volatile quarters [1]. At 375 employees, Spok lacks the scale and R&amp;D budget to compete long-term against larger healthcare IT incumbents.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operations bookings of $9.5M (+92% sequential) driven by two large customer contracts demonstrate accelerating Care Connect adoption — if this pace sustains, software revenue could surpass wireless within 12-18 months [1]</w:t>
      </w:r>
    </w:p>
    <w:p>
      <w:pPr>
        <w:spacing w:before="40" w:after="40"/>
        <w:ind w:left="283"/>
      </w:pPr>
      <w:r>
        <w:rPr>
          <w:rFonts w:ascii="Calibri" w:hAnsi="Calibri"/>
          <w:b/>
          <w:color w:val="4A6B25"/>
          <w:sz w:val="20"/>
        </w:rPr>
        <w:t xml:space="preserve">2. </w:t>
      </w:r>
      <w:r>
        <w:rPr>
          <w:rFonts w:ascii="Calibri" w:hAnsi="Calibri"/>
          <w:b w:val="0"/>
          <w:color w:val="3A4A28"/>
          <w:sz w:val="20"/>
        </w:rPr>
        <w:t>11.25% dividend yield with near-zero debt (D/E 4.4%) and $19.8M FCF provides attractive income while waiting for the software transformation to mature — the dividend acts as a floor while the transition unfolds [5]</w:t>
      </w:r>
    </w:p>
    <w:p>
      <w:pPr>
        <w:spacing w:before="40" w:after="40"/>
        <w:ind w:left="283"/>
      </w:pPr>
      <w:r>
        <w:rPr>
          <w:rFonts w:ascii="Calibri" w:hAnsi="Calibri"/>
          <w:b/>
          <w:color w:val="4A6B25"/>
          <w:sz w:val="20"/>
        </w:rPr>
        <w:t xml:space="preserve">3. </w:t>
      </w:r>
      <w:r>
        <w:rPr>
          <w:rFonts w:ascii="Calibri" w:hAnsi="Calibri"/>
          <w:b w:val="0"/>
          <w:color w:val="3A4A28"/>
          <w:sz w:val="20"/>
        </w:rPr>
        <w:t>Strategic workforce realignment toward AI-enhanced clinical alerting (patient acuity prioritization, GenA Pager) could differentiate Spok Care Connect from commodity secure messaging competitors in an increasingly AI-aware hospital IT market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guidance lowered to $132.5-139.5M (from $136-143M) as wireless paging decline (-6.7% Q2) accelerates faster than software growth can offset — total revenue declined 1.9% YoY in Q2 despite strong software metrics [1]</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202% is unsustainable long-term, and while FCF covers the dividend today, any erosion in wireless subscriber economics or working capital disruption could force a dividend cut that would remove the stock's primary appeal [5]</w:t>
      </w:r>
    </w:p>
    <w:p>
      <w:pPr>
        <w:spacing w:before="40" w:after="40"/>
        <w:ind w:left="283"/>
      </w:pPr>
      <w:r>
        <w:rPr>
          <w:rFonts w:ascii="Calibri" w:hAnsi="Calibri"/>
          <w:b/>
          <w:color w:val="4A6B25"/>
          <w:sz w:val="20"/>
        </w:rPr>
        <w:t xml:space="preserve">3. </w:t>
      </w:r>
      <w:r>
        <w:rPr>
          <w:rFonts w:ascii="Calibri" w:hAnsi="Calibri"/>
          <w:b w:val="0"/>
          <w:color w:val="3A4A28"/>
          <w:sz w:val="20"/>
        </w:rPr>
        <w:t>10% workforce reduction to ~375 employees further limits Spok's ability to compete against well-funded healthcare IT platforms (Stryker/Vocera, TigerConnect) for enterprise hospital system accounts during the critical SaaS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Spok faces a dual AI dynamic — its legacy paging business is structurally declining as hospitals adopt secure mobile messaging, and AI-powered clinical communication tools from Stryker (Vocera) and TigerConnect could accelerate displacement [2]. The clinical alerting and workflow orchestration in Spok Care Connect provide some defensibility through hospital system integration, but switching costs are moderate. Healthcare regulatory requirements (HIPAA) and the mission-critical nature of clinical communication provide protection — 82% of hospitals still use pagers because reliability is life-critical, and Spok's survey shows AI is a priority in clinical communication [3]. However, AI could ultimately make clinical communication more automated and less dependent on Spok's platform. AI Opportunity (1/1): Spok is actively deploying AI in products — clinical alert prioritization by patient acuity, the GenA Pager product, and the strategic workforce realignment explicitly dedicating resources to AI development [2][3]. The 51.7% software license growth and 53.4% managed services growth in Q2 partially reflect AI-enhanced product adoption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Spok Holdings Q2 2026 Earnings Release — Revenue $35.01M (-1.9%), EPS $0.20, Software Bookings $9.5M (+92% seq), Software License +51.7%, Managed Services +53.4%, Wireless -6.7%, Adj EBITDA $9.1M (+22.1%), Guidance Cut to $132.5-139.5M, July 2026</w:t>
      </w:r>
    </w:p>
    <w:p>
      <w:pPr>
        <w:spacing w:before="20" w:after="20"/>
        <w:ind w:left="170"/>
      </w:pPr>
      <w:r>
        <w:rPr>
          <w:rFonts w:ascii="Calibri" w:hAnsi="Calibri"/>
          <w:b/>
          <w:color w:val="4A6B25"/>
          <w:sz w:val="15"/>
        </w:rPr>
        <w:t xml:space="preserve">2. </w:t>
      </w:r>
      <w:r>
        <w:rPr>
          <w:rFonts w:ascii="Calibri" w:hAnsi="Calibri"/>
          <w:b w:val="0"/>
          <w:color w:val="3A4A28"/>
          <w:sz w:val="17"/>
        </w:rPr>
        <w:t>Spok Holdings Company Website, Leadership, Survey — CEO Vince Kelly 22-year tenure, 82% hospital pager usage, AI priority in clinical communication, Care Connect platform,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Spok Holdings Strategic Realignment — 10% workforce reduction to accelerate AI investment and maintain dividend, employee testimonials on patient impact, StockTitan, 2026</w:t>
      </w:r>
    </w:p>
    <w:p>
      <w:pPr>
        <w:spacing w:before="20" w:after="20"/>
        <w:ind w:left="170"/>
      </w:pPr>
      <w:r>
        <w:rPr>
          <w:rFonts w:ascii="Calibri" w:hAnsi="Calibri"/>
          <w:b/>
          <w:color w:val="4A6B25"/>
          <w:sz w:val="15"/>
        </w:rPr>
        <w:t xml:space="preserve">4. </w:t>
      </w:r>
      <w:r>
        <w:rPr>
          <w:rFonts w:ascii="Calibri" w:hAnsi="Calibri"/>
          <w:b w:val="0"/>
          <w:color w:val="3A4A28"/>
          <w:sz w:val="17"/>
        </w:rPr>
        <w:t>Spok Holdings ESG and Governance — ISS QualityScore 1, Board Score 2, ESG Committee since 2021, $114.3M returned to shareholders 2021-2025, Yahoo Finance/Proxy,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SPOK Key Statistics: Stock Price $11.09, D/E 4.4%, ROE 8.7%, Dividend Yield 11.25%, Payout Ratio 202%, Avg Volume ~169K,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