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VRA</w:t>
      </w:r>
      <w:r>
        <w:rPr>
          <w:rFonts w:ascii="Calibri" w:hAnsi="Calibri"/>
          <w:b/>
          <w:color w:val="1A2010"/>
          <w:sz w:val="40"/>
        </w:rPr>
        <w:t xml:space="preserve">  Vera Bradley, Inc.</w:t>
      </w:r>
    </w:p>
    <w:p>
      <w:pPr>
        <w:spacing w:after="120"/>
      </w:pPr>
      <w:r>
        <w:rPr>
          <w:rFonts w:ascii="Calibri" w:hAnsi="Calibri"/>
          <w:b/>
          <w:color w:val="6E8450"/>
          <w:sz w:val="18"/>
        </w:rPr>
        <w:t>GROWTH SLEEVE · 2026-08-21 · Inspire: 52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Footwear &amp; Accessories · NASDAQ · United States</w:t>
      </w:r>
    </w:p>
    <w:p>
      <w:pPr>
        <w:spacing w:after="80"/>
      </w:pPr>
      <w:r>
        <w:rPr>
          <w:rFonts w:ascii="Calibri" w:hAnsi="Calibri"/>
          <w:b w:val="0"/>
          <w:color w:val="3A4A28"/>
          <w:sz w:val="20"/>
        </w:rPr>
        <w:t>Vera Bradley, Inc. designs and manufactures women's handbags, luggage, travel items, fashion and home accessories, and gifts. The company operates through its Vera Bradley Direct segment (full-line and outlet stores, e-commerce) and Vera Bradley Indirect segment (specialty retail, department stores, wholesale). Founded in 1982 in Fort Wayne, Indiana. Sold Pura Vida Bracelets in March 2025. Executing Project Sunshine turnaround under CEO Ian Bickley (appointed July 2025). Q1 FY2027 revenue of $55.7M grew 7.8% — the first growth quarter since Q4 FY2022.</w:t>
      </w:r>
    </w:p>
    <w:p>
      <w:r>
        <w:rPr>
          <w:rFonts w:ascii="Calibri" w:hAnsi="Calibri"/>
          <w:b/>
          <w:color w:val="6E8450"/>
          <w:sz w:val="18"/>
        </w:rPr>
        <w:t>1,360 Employees · https://verabradley.com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Vera Bradley's Pura Vida acquisition was divested in March 2025 after revenue collapsed 43.8%, representing a failed strategic bet [1]. The current Project Sunshine turnaround under CEO Ian Bickley (appointed July 2025, formerly of Coach) is showing early signs of traction — Q1 FY2027 revenue grew 7.8% to $55.7M, the first growth quarter since Q4 FY2022 [1]. However, this follows a 46% revenue collapse from $500M to $270M over three years. AI Deployment (0/2): No evidence of AI-powered products or measurable AI-driven operational improvements. Board members have AI expertise, but this has not translated into deployed AI capabilities in the business [2]. Market Share (1/2): Vera Bradley maintains meaningful brand recognition in women's accessories, particularly with its core Midwest demographic, but has been losing share steadily as comparable sales declined 25% in Q1 FY2026 and total revenue has halved since FY2023 [1]. Pipeline (1/2): Project Sunshine represents a comprehensive strategic refresh including new leadership hires across merchandising, marketing, digital commerce, and wholesale, plus the Vera Bradley Preloved resale platform via ThredUP [2][3]. Management raised operating improvement outlook to 50%+ from 40% for FY2027, signaling confidence. R&amp;D Intensity (0/1): No R&amp;D spending disclosed; product design investment is typical for the category.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Vera Bradley's brand is built on a specific, recognizable aesthetic and a Fort Wayne, Indiana community heritage dating to 1982 [2]. The company emphasizes 'strong, entrepreneurial culture and a keen focus on community, charity, and social consciousness.' This is more distinctive than generic corporate purpose — the colorful, pattern-driven identity and community roots give it genuine character. However, the mission has not been articulated as a transformative vision, and frequent strategic pivots undermine its credibility. Community Impact (2/2): The Vera Bradley Foundation for Breast Cancer has raised over $35 million for breast cancer research since 1998, representing significant and sustained charitable investment [3]. The annual outlet sale in Fort Wayne draws thousands with meaningful local economic impact. The ThredUP Preloved partnership demonstrates commitment to circular fashion and sustainability. Gender-balanced board places Vera Bradley in the top 8% of Russell 3000 companies. Employee Retention (0/2): Glassdoor reviews are poor — 2.8/5 for culture and values, 2.3/5 for career opportunities, with some describing leadership as 'ruthless and uncaring' [4]. Recent CEO departure (Jackie Ardrey) and CFO departure (Michael Schwindle) in 2025 signal leadership instability rather than retention. Insider Buying (1/2): CEO Bickley's appointment and Project Sunshine acceleration suggest leadership alignment, but no significant open-market insider purchases were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72,719 shares x $3.04 stock price = $221,066 daily traded value, below the $1,000,000 minimum threshold [5]. Previously at $1.55M when volume was 398K — a severe 85% collapse in daily dollar volume since the June 2026 screen. Infrastructure score is automatically 0. For context, the underlying financials remain deeply distressed: TTM net loss of $19.2M, profit margin approximately -7%, ROE approximately -15%, and revenue has collapsed from $540M (FY2022) to $274M TTM — a 49% decline in four years [5]. D/E of 51.4% is manageable with $65.3M debt against $127M equity. The Q1 FY2027 growth of 7.8% to $55.7M is encouraging but insufficient to offset years of structural decline. At $86M market cap and $3.04/share with no forward earnings estimates available, the stock offers minimal valuation support.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Vera Bradley shows mixed infinite-game signals — the 44-year brand heritage, Fort Wayne community roots, and Vera Bradley Foundation for Breast Cancer ($35M+ raised) suggest genuine purpose [3]. However, the company's recent execution has been decidedly finite: failed Pura Vida acquisition and sale, 46% revenue collapse, revolving-door leadership (CEO Ardrey out, CFO Schwindle out, CEO Bickley in), and defensive cost-cutting. Project Sunshine is framed as survival rather than advancing a Just Cause. The brand is fighting to stay relevant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Vera Bradley has a recognizable brand identity built around colorful, pattern-driven accessories and Fort Wayne community heritage dating to 1982 [2]. The Foundation for Breast Cancer adds genuine purpose beyond profit ($35M+ raised). However, the company's current narrative is about turnaround and survival (Project Sunshine, cost cuts) rather than advancing a cause [1]. Frequent strategy changes — Pura Vida acquisition then divestiture, multiple leadership transitions, channel restructuring — suggest reactive management rather than cause-driven decision-making.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Vera Bradley has undergone severe leadership upheaval — CEO Jackie Ardrey departed, CFO Michael Schwindle departed June 2025, and Ian Bickley was appointed CEO from executive chairman in July 2025 [2]. New hires across all key customer-facing roles (merchandising, marketing, digital commerce, wholesale, stores) signal organizational reset. Glassdoor reviews rate culture 2.8/5 and career opportunities 2.3/5, with some describing leadership as 'ruthless and uncaring' [4]. The $20M cost efficiency initiative likely involved workforce reductions. At 1,360 employees with declining retail footprint, morale and psychological safety are under severe pressure.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worthy-rival mindset. Vera Bradley's competitive communications focus on brand differentiation through pattern and color rather than learning from competitors' strengths [2]. The company has not publicly acknowledged what Coach, Kate Spade, or other accessible luxury brands do better. The Pura Vida acquisition and subsequent sale suggests a strategy of buying potential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Vera Bradley has shown willingness to make difficult changes — selling Pura Vida after acknowledging the acquisition failed, launching Project Sunshine as a comprehensive business reset, and partnering with ThredUP for Preloved resale [1][3]. The appointment of Ian Bickley (former Coach executive) brings outside retail expertise. However, these changes have been reactive responses to deteriorating performance rather than proactive pivots driven by a Just Cause, and the net result has been revenue shrinkage from $500M to $270M.</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sell Pura Vida — admitting a major acquisition was a mistake and taking the loss — required courage [1]. The $20M cost efficiency initiative and appointment of Bickley (versus promoting from within) show willingness to make painful decisions and bring in outside talent. Management raised the FY2027 operating improvement outlook to 50%+ from 40%, betting on turnaround acceleration. However, these actions are forced by financial necessity rather than chosen from a position of strength.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Vera Bradley offers a deeply discounted turnaround opportunity at $3.04/share and $86M market cap, trading at approximately 0.31x TTM revenue with Project Sunshine showing early traction — Q1 FY2027 revenue grew 7.8% to $55.7M, the first growth quarter since Q4 FY2022 [1]. Gross margin expanded 430bps to 51.8% and operating loss narrowed 76% on a non-GAAP basis, signaling real operational improvement. New CEO Ian Bickley (formerly of Coach) brings proven accessible luxury expertise. The $20M cost savings initiative and management's raised operating improvement outlook to 50%+ from 40% provide earnings leverage if revenue stabilizes [2]. The Vera Bradley Foundation for Breast Cancer ($35M+ raised) and Inspire Impact Score of 52 across 16 positive ESG attributions reflect genuine brand purpose and sustainability [3]. D/E of 51.4% provides balance sheet flexibility for the turnaround.</w:t>
      </w:r>
    </w:p>
    <w:p>
      <w:pPr>
        <w:spacing w:after="120"/>
      </w:pPr>
      <w:r>
        <w:rPr>
          <w:rFonts w:ascii="Calibri" w:hAnsi="Calibri"/>
          <w:b w:val="0"/>
          <w:color w:val="3A4A28"/>
          <w:sz w:val="20"/>
        </w:rPr>
        <w:t>The bear case is existential. Revenue has collapsed 49% from $540M (FY2022) to $274M TTM — a structural decline that goes far beyond the Pura Vida divestiture [1][5]. The stock now fails IOWN's liquidity floor with only $221K in daily dollar volume — an 85% collapse from the $1.55M level three months ago, making any position impractical to establish or exit. Forward P/E is unavailable, implying analysts have withdrawn earnings estimates or expect continued losses. TTM net loss of $19.2M, ROE of -15.1%, and negative profit margin reflect ongoing value destruction [5]. The women's accessories market is intensely competitive, with Coach and Kate Spade moving downmarket while ultra-fast-fashion platforms (Shein, Temu) compress pricing from below. Glassdoor ratings (2.8/5 culture, 2.3/5 career opportunities) suggest deep organizational malaise that undermines turnaround execution. At $3.04/share with negative earnings and extreme illiquidity, there is no margin of safety if Project Sunshine fails — the stock could approach zero.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FY2027 revenue grew 7.8% with 430bps gross margin expansion — the first growth quarter since Q4 FY2022, suggesting Project Sunshine turnaround under CEO Bickley is gaining traction [1]</w:t>
      </w:r>
    </w:p>
    <w:p>
      <w:pPr>
        <w:spacing w:before="40" w:after="40"/>
        <w:ind w:left="283"/>
      </w:pPr>
      <w:r>
        <w:rPr>
          <w:rFonts w:ascii="Calibri" w:hAnsi="Calibri"/>
          <w:b/>
          <w:color w:val="4A6B25"/>
          <w:sz w:val="20"/>
        </w:rPr>
        <w:t xml:space="preserve">2. </w:t>
      </w:r>
      <w:r>
        <w:rPr>
          <w:rFonts w:ascii="Calibri" w:hAnsi="Calibri"/>
          <w:b w:val="0"/>
          <w:color w:val="3A4A28"/>
          <w:sz w:val="20"/>
        </w:rPr>
        <w:t>Management raised FY2027 operating improvement outlook to 50%+ from 40%, with $20M cost savings providing structural margin enhancement if revenue stabilizes [1][2]</w:t>
      </w:r>
    </w:p>
    <w:p>
      <w:pPr>
        <w:spacing w:before="40" w:after="40"/>
        <w:ind w:left="283"/>
      </w:pPr>
      <w:r>
        <w:rPr>
          <w:rFonts w:ascii="Calibri" w:hAnsi="Calibri"/>
          <w:b/>
          <w:color w:val="4A6B25"/>
          <w:sz w:val="20"/>
        </w:rPr>
        <w:t xml:space="preserve">3. </w:t>
      </w:r>
      <w:r>
        <w:rPr>
          <w:rFonts w:ascii="Calibri" w:hAnsi="Calibri"/>
          <w:b w:val="0"/>
          <w:color w:val="3A4A28"/>
          <w:sz w:val="20"/>
        </w:rPr>
        <w:t>Trading at 0.31x TTM revenue and $86M market cap — if the brand stabilizes and achieves breakeven profitability, the stock could re-rate substantially from pricing that assumes permanent decline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Average daily traded value of $221K (72,719 shares x $3.04) makes the stock untradeable for IOWN — an 85% deterioration from three months prior, with exit risk that could create catastrophic losses in a thin market [5]</w:t>
      </w:r>
    </w:p>
    <w:p>
      <w:pPr>
        <w:spacing w:before="40" w:after="40"/>
        <w:ind w:left="283"/>
      </w:pPr>
      <w:r>
        <w:rPr>
          <w:rFonts w:ascii="Calibri" w:hAnsi="Calibri"/>
          <w:b/>
          <w:color w:val="4A6B25"/>
          <w:sz w:val="20"/>
        </w:rPr>
        <w:t xml:space="preserve">2. </w:t>
      </w:r>
      <w:r>
        <w:rPr>
          <w:rFonts w:ascii="Calibri" w:hAnsi="Calibri"/>
          <w:b w:val="0"/>
          <w:color w:val="3A4A28"/>
          <w:sz w:val="20"/>
        </w:rPr>
        <w:t>Revenue has collapsed 49% from $540M (FY2022) to $274M TTM — the brand may be in irreversible structural decline as the Midwest-centric, pattern-driven aesthetic loses relevance with younger consumers and faces competitive destruction from AI-enabled fast fashion [1][5]</w:t>
      </w:r>
    </w:p>
    <w:p>
      <w:pPr>
        <w:spacing w:before="40" w:after="40"/>
        <w:ind w:left="283"/>
      </w:pPr>
      <w:r>
        <w:rPr>
          <w:rFonts w:ascii="Calibri" w:hAnsi="Calibri"/>
          <w:b/>
          <w:color w:val="4A6B25"/>
          <w:sz w:val="20"/>
        </w:rPr>
        <w:t xml:space="preserve">3. </w:t>
      </w:r>
      <w:r>
        <w:rPr>
          <w:rFonts w:ascii="Calibri" w:hAnsi="Calibri"/>
          <w:b w:val="0"/>
          <w:color w:val="3A4A28"/>
          <w:sz w:val="20"/>
        </w:rPr>
        <w:t>Severe organizational instability — CEO departure, CFO departure, complete leadership team replacement, Glassdoor culture rating of 2.8/5 — undermines execution capability precisely when the turnaround demands exceptional organizational performance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Vera Bradley's core business — designing, manufacturing, and retailing physical women's accessories — involves tangible products with tactile and aesthetic qualities that AI cannot replicate [1]. Consumers buy handbags, luggage, and home accessories for their physical characteristics, patterns, and brand identity. The retail store experience provides physical-world defensibility. However, AI-powered personalization and recommendation engines are reshaping retail commerce, AI-generated design tools could lower barriers to entry for new accessories brands, and the rise of AI-driven ultra-fast-fashion platforms (Shein, Temu) creates indirect competitive pressure by accelerating trend cycles and compressing pricing [1]. Vera Bradley's mid-market positioning makes it particularly exposed to AI-enabled low-cost competitors attacking from below. AI Opportunity (0/1): Vera Bradley generates no AI revenue. Board members have AI expertise, but the company has not deployed AI products or services that generate measurable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Vera Bradley Q1 FY2027 Earnings Release — Revenue $55.7M (+7.8%), gross margin 51.8%, operating loss narrowed 76%, guidance raised, Stock Titan / Investor Relations, June 2026</w:t>
      </w:r>
    </w:p>
    <w:p>
      <w:pPr>
        <w:spacing w:before="20" w:after="20"/>
        <w:ind w:left="170"/>
      </w:pPr>
      <w:r>
        <w:rPr>
          <w:rFonts w:ascii="Calibri" w:hAnsi="Calibri"/>
          <w:b/>
          <w:color w:val="4A6B25"/>
          <w:sz w:val="15"/>
        </w:rPr>
        <w:t xml:space="preserve">2. </w:t>
      </w:r>
      <w:r>
        <w:rPr>
          <w:rFonts w:ascii="Calibri" w:hAnsi="Calibri"/>
          <w:b w:val="0"/>
          <w:color w:val="3A4A28"/>
          <w:sz w:val="17"/>
        </w:rPr>
        <w:t>Vera Bradley Company Website, Leadership Announcements — CEO Ian Bickley (July 2025), Project Sunshine, streamlined structure,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Vera Bradley Corporate Social Responsibility — Foundation for Breast Cancer ($35M+ raised), ThredUP Preloved, gender-balanced board, ESG practices</w:t>
      </w:r>
    </w:p>
    <w:p>
      <w:pPr>
        <w:spacing w:before="20" w:after="20"/>
        <w:ind w:left="170"/>
      </w:pPr>
      <w:r>
        <w:rPr>
          <w:rFonts w:ascii="Calibri" w:hAnsi="Calibri"/>
          <w:b/>
          <w:color w:val="4A6B25"/>
          <w:sz w:val="15"/>
        </w:rPr>
        <w:t xml:space="preserve">4. </w:t>
      </w:r>
      <w:r>
        <w:rPr>
          <w:rFonts w:ascii="Calibri" w:hAnsi="Calibri"/>
          <w:b w:val="0"/>
          <w:color w:val="3A4A28"/>
          <w:sz w:val="17"/>
        </w:rPr>
        <w:t>Glassdoor Reviews — 2.8/5 culture, 2.3/5 career opportunities, leadership described as 'ruthless and uncaring',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VRA Stock Price $3.04, Market Cap $86.45M, Avg Volume 72,719, TTM Revenue $273.7M,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