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YMM</w:t>
      </w:r>
      <w:r>
        <w:rPr>
          <w:rFonts w:ascii="Calibri" w:hAnsi="Calibri"/>
          <w:b/>
          <w:color w:val="1A2010"/>
          <w:sz w:val="40"/>
        </w:rPr>
        <w:t xml:space="preserve">  Full Truck Alliance Co. Ltd.</w:t>
      </w:r>
    </w:p>
    <w:p>
      <w:pPr>
        <w:spacing w:after="120"/>
      </w:pPr>
      <w:r>
        <w:rPr>
          <w:rFonts w:ascii="Calibri" w:hAnsi="Calibri"/>
          <w:b/>
          <w:color w:val="6E8450"/>
          <w:sz w:val="18"/>
        </w:rPr>
        <w:t>GROWTH SLEEVE · 2026-08-22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NYSE · China</w:t>
      </w:r>
    </w:p>
    <w:p>
      <w:pPr>
        <w:spacing w:after="80"/>
      </w:pPr>
      <w:r>
        <w:rPr>
          <w:rFonts w:ascii="Calibri" w:hAnsi="Calibri"/>
          <w:b w:val="0"/>
          <w:color w:val="3A4A28"/>
          <w:sz w:val="20"/>
        </w:rPr>
        <w:t>Full Truck Alliance (FTA) operates China's dominant digital freight platform, connecting shippers with truckers through AI-powered matching technology. The platform encompasses transaction services, freight brokerage, and value-added services including fuel cards (Sinopec partnership) and financial products. Q2 2026 revenue was RMB3.38B (+4.4% YoY) with operating income up 30.4% to RMB1.49B. Fulfilled orders reached 68.5M (+12.7%) with 3.57M average shipper MAUs (+12.8%). The company holds RMB33.4B in cash and generated RMB2.04B in free cash flow in Q2. Market cap is approximately $9.1B.</w:t>
      </w:r>
    </w:p>
    <w:p>
      <w:r>
        <w:rPr>
          <w:rFonts w:ascii="Calibri" w:hAnsi="Calibri"/>
          <w:b/>
          <w:color w:val="6E8450"/>
          <w:sz w:val="18"/>
        </w:rPr>
        <w:t>8,251 Employees · https://www.fulltruckalliance.com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FTA has successfully transformed China's fragmented trucking industry through digital freight matching, evolving from basic load-posting to a full transaction platform. The shift from membership fees to transaction-based revenue (transaction services +33.1% YoY in Q2 2026) represents a significant business model transformation [1]. The Sinopec fuel network partnership and dual-track asset-light brokerage model demonstrate continuous platform expansion. However, FTA has not executed a transformative pivot on par with redefining an entire industry category — it has deepened and expanded within digital freight. AI Deployment (1/2): FTA is actively deploying AI across its platform — a shipper AI assistant for automated shipment posting, AI-powered matching algorithms, and AI-driven customer service tools [2]. The company won the 'Best Business Innovation Award' from the International Logistics Association. However, specific quantified revenue or cost savings from AI deployment are not publicly disclosed. Market Share (2/2): FTA is the undisputed category leader in Chinese digital freight, with no comparable competitor at scale. The platform processed 68.5M fulfilled orders in Q2 2026 (+12.7% YoY) with 3.57M shipper MAUs, creating a network effect moat that new entrants cannot easily replicate [1]. Product Pipeline (1/2): Expanding AI tools, fuel network integration, and evolving from freight matching to full-service logistics. The dual-track brokerage model is under development, though specific launch dates and revenue targets are not publicly named [2]. R&amp;D Intensity (1/1): FTA invests heavily in technology — AI matching, platform governance, and logistics optimization — with R&amp;D spending above industry averages for logistics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FTA's purpose — making logistics simpler and more efficient — is clear and identifies what the company does and for whom. The platform genuinely reduces waste (149M tons of CO2 avoided since 2020 through reduced empty hauling) and improves trucker livelihoods through better matching [3]. However, the mission reads more as a business description than a deeply inspiring purpose statement — it lacks the idealistic dimension that would differentiate it from any logistics technology company. Community Impact (1/2): FTA's ESG report documents significant environmental impact — 149M tons of CO2 emissions avoided since 2020 by reducing empty truck hauls through smarter matching [3]. The platform serves millions of individual truckers, many of whom are owner-operators in China's informal economy, providing them with more consistent income. Complaint resolution reached 100% with 91.21% post-complaint satisfaction. However, no distinctive foundation or quantified charitable programs beyond the platform's core business function. Employee Retention (0/2): No specific employee retention, turnover, or tenure data available for FTA. The company has 8,251 employees, but no evidence of exceptional retention or culture. Insider Buying (0/2): No evidence of meaningful insider buying. As a Chinese ADR, insider transaction data is limited and difficult to verify.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FTA demonstrates exceptional financial strength across nearly all metrics. The company has zero debt (D/E of 0%), producing a perfect score on leverage [4]. Forward P/E of 10.89 is well below the 20x target, and Forward PEG of 0.66 is significantly below the 1.0 target, both indicating attractive valuation relative to growth [4]. Profit margin of 32.99% far exceeds the 20% target, reflecting the asset-light platform model's inherent profitability. The 5-year revenue CAGR of approximately 20% exceeds the 10% target, driven by rapid post-IPO platform scaling. The primary drag is ROE of 10.42%, below the 15% target but well above zero — this reflects the company's substantial cash position ($3.46B net cash) diluting returns on equity. TTM revenue growth of approximately 5% is moderate, reflecting China's economic deceleration. The stock clears the liquidity floor with approximately $61M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FTA operates with a mixed but largely finite mindset. The company has a functional purpose around making freight efficient and has shown steady evolution in its business model, but it lacks the deeply articulated Just Cause and organizational trust hallmarks of an infinite player. CEO Hui Zhang's commentary focuses on 'high-quality growth' and 'shareholder value' — language oriented toward financial outcomes rather than enduring purpose. The company's steady platform expansion demonstrates some strategic patience, but there is no evidence of the kind of costly, cause-driven decisions that define infinite game leadership. As a Chinese tech company in a competitive regulatory environment, FTA prioritizes stability and growth over the kind of purpose-driven culture Sinek values.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FTA's purpose around making freight 'simpler and more efficient' exists but is shallow in Sinek's framework — it describes the business rather than articulating a vision of a better future worth sacrificing to achieve [2]. The environmental impact (149M tons CO2 avoided) is a byproduct of efficiency, not a stated cause. CEO Zhang's public statements center on 'high-quality growth' and 'shareholder value creation' rather than a cause that transcends the company. The purpose is interchangeable with any logistics technology competitor.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FTA maintains a stable organization with 8,251 employees and no evidence of major cultural disruptions, mass layoffs, or organizational instability [3]. The company's 100% complaint resolution rate and 91.21% post-complaint satisfaction suggest operational discipline. However, Chinese tech companies' organizational cultures are difficult to assess from public data, and no evidence of exceptional trust, empowerment,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FTA operates as the dominant player in Chinese digital freight with limited direct competition at scale. Management commentary does not reference learning from competitors' strengths or using competitive pressure for self-improvement. The competitive posture is oriented toward maintaining market dominance rather than growth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FTA has evolved meaningfully from a basic load-posting board to a comprehensive digital freight ecosystem. The shift from membership/listing fees to transaction-based revenue (transaction services now the fastest-growing segment at +33.1% YoY) represents genuine business model evolution [1]. The expansion into fuel services, financial products, and asset-light brokerage shows strategic adaptation. The company also navigated the 2021 Chinese cybersecurity review (which suspended new user registration) and emerged stronger. However, these are incremental evolutions rather than transformative pivots — FTA has always been a digital freight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FTA demonstrated resilience during the 2021 Chinese government cybersecurity review, which halted new user registration for months — the company continued investing in platform development and emerged with stronger governance and a more diversified revenue model [3]. The decision to increase freight brokerage service fees to reduce reliance on government grants shows willingness to accept short-term pain for sustainable economics. However, no evidence of the kind of costly, cause-driven decisions that define a 2-point score — leadership decisions are pragmatic rather than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 at 10.89x forward earnings with a PEG of 0.66 is one of the most attractively valued platform businesses in the global market, trading at a significant discount to US tech peers despite dominant market position and exceptional profitability [4]. The company generates 33% profit margins with zero debt and $3.46B in net cash — a fortress balance sheet that eliminates balance sheet risk. Transaction services revenue growing 33.1% YoY in Q2 2026 demonstrates the platform's ability to shift toward higher-value, higher-margin revenue streams [1]. Fulfilled orders (+12.7%) and shipper MAUs (+12.8%) show healthy platform engagement growth. Free cash flow of RMB2.04B in Q2 alone funds the 3.83% dividend yield at a comfortable 39.83% payout ratio. The AI-powered matching platform benefits from a structural tailwind as China's freight industry digitizes — FTA has no comparable competitor at scale, giving it a platform monopoly advantage that could compound for years.</w:t>
      </w:r>
    </w:p>
    <w:p>
      <w:pPr>
        <w:spacing w:after="120"/>
      </w:pPr>
      <w:r>
        <w:rPr>
          <w:rFonts w:ascii="Calibri" w:hAnsi="Calibri"/>
          <w:b w:val="0"/>
          <w:color w:val="3A4A28"/>
          <w:sz w:val="20"/>
        </w:rPr>
        <w:t>The bear case centers squarely on China risk — regulatory, geopolitical, and macroeconomic. FTA's stock has declined 20% over the past year despite strong fundamentals, reflecting the persistent China ADR discount driven by US-China tensions, potential delisting risk, and VIE structure uncertainty [4]. Revenue growth has decelerated sharply to 4.4% YoY in Q2 2026, with Q3 guidance of flat performance around RMB3.32-3.42B — the Chinese economic slowdown is compressing freight volumes and pricing power [1]. The company's history with Chinese regulatory scrutiny (2021 cybersecurity review) is a reminder that government intervention can materially impact operations with little warning. While profit margins are exceptional, the company is increasingly dependent on transaction services to offset declining freight brokerage and value-added services — a mix shift that may be difficult to sustain if shipper volumes plateau. The Inspire Impact Score of 0 (MIXED) and limited ESG transparency typical of Chinese companies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Transaction services revenue growing 33.1% YoY with fulfilled orders up 12.7%, representing a structural shift toward higher-value, higher-margin revenue that could drive sustained profit growth even as headline revenue growth moderates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discount at 10.89x forward PE and 0.66 PEG ratio — any improvement in US-China sentiment, delisting risk resolution, or China economic recovery could trigger significant multiple expansion toward global platform peer averages [4]</w:t>
      </w:r>
    </w:p>
    <w:p>
      <w:pPr>
        <w:spacing w:before="40" w:after="40"/>
        <w:ind w:left="283"/>
      </w:pPr>
      <w:r>
        <w:rPr>
          <w:rFonts w:ascii="Calibri" w:hAnsi="Calibri"/>
          <w:b/>
          <w:color w:val="4A6B25"/>
          <w:sz w:val="20"/>
        </w:rPr>
        <w:t xml:space="preserve">3. </w:t>
      </w:r>
      <w:r>
        <w:rPr>
          <w:rFonts w:ascii="Calibri" w:hAnsi="Calibri"/>
          <w:b w:val="0"/>
          <w:color w:val="3A4A28"/>
          <w:sz w:val="20"/>
        </w:rPr>
        <w:t>AI platform expansion including shipper AI assistant, AI-powered matching, and fuel network integration with Sinopec creating incremental monetization opportunities across the freight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and geopolitical risk — potential ADR delisting, VIE structure vulnerability, and government intervention risk (as demonstrated by the 2021 cybersecurity review) represent tail risks that are difficult to model and impossible to hedge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4.4% YoY with Q3 guidance of flat performance reflects China's economic slowdown impacting freight volumes, raising questions about whether FTA can sustain earnings growth through mix shift alone [1]</w:t>
      </w:r>
    </w:p>
    <w:p>
      <w:pPr>
        <w:spacing w:before="40" w:after="40"/>
        <w:ind w:left="283"/>
      </w:pPr>
      <w:r>
        <w:rPr>
          <w:rFonts w:ascii="Calibri" w:hAnsi="Calibri"/>
          <w:b/>
          <w:color w:val="4A6B25"/>
          <w:sz w:val="20"/>
        </w:rPr>
        <w:t xml:space="preserve">3. </w:t>
      </w:r>
      <w:r>
        <w:rPr>
          <w:rFonts w:ascii="Calibri" w:hAnsi="Calibri"/>
          <w:b w:val="0"/>
          <w:color w:val="3A4A28"/>
          <w:sz w:val="20"/>
        </w:rPr>
        <w:t>Declining freight brokerage and value-added services revenues — the company is increasingly reliant on transaction services to offset declines in other segments, creating concentration risk if the transaction model faces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FTA's core business — matching physical-world shippers with physical-world truckers for freight transport — is structurally immune to AI displacement. No amount of AI can replace the need to physically move goods on trucks [1]. The platform's network effects (3.57M shipper MAUs, millions of truckers) create massive switching costs. Regulatory requirements in Chinese logistics and transportation add compliance moats. FTA IS the AI layer in Chinese freight — it uses AI to optimize matching, routing, and pricing, making it the AI infrastructure provider rather than the disrupted party. However, competing tech platforms (Alibaba's Cainiao, JD Logistics) have resources to build rival AI matching platforms, preventing a perfect protection score [2]. AI Opportunity (1/1): FTA generates all of its revenue through AI-powered technology — the matching algorithms, shipper AI assistant, AI-powered customer service, and demand forecasting are core to the platform's value proposition [2]. Transaction service revenues grew 33.1% YoY in Q2 2026, driven by AI-improved matching that increased fulfilled orders 12.7% while growing shipper MAUs 12.8%.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Full Truck Alliance Q2 2026 Earnings — Revenue RMB3.38B (+4.4% YoY), Operating Income RMB1.49B (+30.4%), Net Income RMB1.35B (+6.3%), Fulfilled Orders 68.5M (+12.7%), Transaction Services +33.1% — QuiverQuant, StockTitan,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Full Truck Alliance AI Innovation and Leadership — CEO Hui Zhang, Shipper AI Assistant, AI Matching, Best Business Innovation Award (ILA), Dual-Track Brokerage — Yahoo Finance, BusinessABC, 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Full Truck Alliance 2025 ESG Report — 149M Tons CO2 Avoided, 100% Complaint Resolution, Cybersecurity Review Recovery, Freight Brokerage Fee Adjustment — PRNewswire, StockTitan, SEC Filings,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YMM Key Statistics: Forward P/E 10.89x, PEG 0.66, D/E 0%, ROE 10.42%, Profit Margin 33.0%, Stock Price $8.77, Div Yield 3.83%,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