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ACN</w:t>
      </w:r>
      <w:r>
        <w:rPr>
          <w:rFonts w:ascii="Calibri" w:hAnsi="Calibri"/>
          <w:b/>
          <w:color w:val="1A2010"/>
          <w:sz w:val="40"/>
        </w:rPr>
        <w:t xml:space="preserve">  Accenture plc</w:t>
      </w:r>
    </w:p>
    <w:p>
      <w:pPr>
        <w:spacing w:after="120"/>
      </w:pPr>
      <w:r>
        <w:rPr>
          <w:rFonts w:ascii="Calibri" w:hAnsi="Calibri"/>
          <w:b/>
          <w:color w:val="6E8450"/>
          <w:sz w:val="18"/>
        </w:rPr>
        <w:t>DIVIDEND SLEEVE · 2026-08-21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Ireland</w:t>
      </w:r>
    </w:p>
    <w:p>
      <w:pPr>
        <w:spacing w:after="80"/>
      </w:pPr>
      <w:r>
        <w:rPr>
          <w:rFonts w:ascii="Calibri" w:hAnsi="Calibri"/>
          <w:b w:val="0"/>
          <w:color w:val="3A4A28"/>
          <w:sz w:val="20"/>
        </w:rPr>
        <w:t>Accenture plc is the world's largest IT services and consulting company by revenue (~$72B), operating across 120+ countries and 40 industries. Under CEO Julie Sweet, the company is executing a transformative pivot from traditional billable-hours consulting to AI-enabled services, reorganizing under a new 'Reinvention Services' unit. Q3 FY2026 revenue grew 6% to $18.7B with EPS up 9% to $3.80, and the company has booked $5.5B+ in generative AI engagements with 77,000 AI specialists deployed. The $923M restructuring charge reflects the cost of this transformation.</w:t>
      </w:r>
    </w:p>
    <w:p>
      <w:r>
        <w:rPr>
          <w:rFonts w:ascii="Calibri" w:hAnsi="Calibri"/>
          <w:b/>
          <w:color w:val="6E8450"/>
          <w:sz w:val="18"/>
        </w:rPr>
        <w:t>733,000 Employees · https://www.accenture.com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Successfully pivoting from traditional consulting to AI-enabled services, booking $5.5B+ in generative AI work and reorganizing the entire company under a new 'Reinvention Services' unit led by Chief Services Officer Manish Sharma [1][3]. Created a dedicated AI practice with 77,000 specialists and retrained 550,000 employees on gen AI fundamentals — the largest corporate AI reskilling initiative globally [2][3]. Significant business model evolution, though the transformation remains in progress. AI Deployment (2/2): $5.5B in quantified generative AI bookings, 77,000 AI specialists actively deployed to clients, and internal AI tools driving measurable productivity gains across code generation, analysis, and documentation [1][2]. $9B acquisition push in Q3 FY2026 accelerating AI capabilities [1]. Market Share (2/2): Largest IT services company globally by revenue (~$72B), with more generative AI bookings than any competitor, effectively defining the enterprise AI consulting category [1]. Product Pipeline (1/2): AI services pipeline is strong with Reinvention Services restructuring, but consulting lacks discrete products with named launch dates. R&amp;D Intensity (0/1): Services business invests primarily in people and training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 deliver on the promise of technology and human ingenuity' is specific, thoughtful, and distinctly Accenture — connecting the company's work to a larger purpose of amplifying human capability through technology [2]. Julie Sweet actively references this purpose in strategic communications and has used it to justify the costly AI transformation. However, it hasn't yet been tested through a leadership transition. Community Impact (1/2): General corporate philanthropy aligned with UN SDGs, employee volunteer programs, and sustainability commitments. Solid but not distinctive — programs are typical for a Fortune Global 100 company [5]. Employee Retention (1/2): 733,000 employees globally; consulting industry faces structural turnover. Sweet's investment in reskilling 550,000 employees on gen AI demonstrates commitment to retaining talent through the transition, though $923M in restructuring charges include workforce reductions [3]. No specific retention data suggesting above-average tenure. Insider Buying (0/2): Net insider selling pattern persists — executives continue selling shares. No evidence of meaningful net insider buying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25% is exceptionally low, reflecting conservative balance sheet management rare in a $72B revenue services company [6]. ROE of 24.41% well exceeds the 15% target, demonstrating strong capital efficiency [6]. Forward P/E of 13.3x is well below the 20 target, still reflecting significant valuation compression from the June 2026 crash despite the partial recovery from $127 to $184 [6]. Revenue growth of ~5% YoY in FY2026 and 6.6% 5-year CAGR are solid but below the 10% target, constrained by the consulting industry's maturity and DOGE-driven federal spending cuts [1]. Profit margin of ~11.5% is below the 20% target — structural for a 733,000-employee services business. Dividend profile is strong: ~3.5% yield with a 47% payout ratio, ~20 consecutive years of payments and growth, and ~10% 5-year dividend growth CAGR [6]. Liquidity passes easily at ~$1.6B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Accenture under Julie Sweet is executing one of the most ambitious infinite game pivots in corporate history — deliberately cannibalizing its own $72B billable-hours consulting model to become the leading AI-enabled services platform. The $923M restructuring charge, 550,000 employee reskilling program, and 77,000 AI specialist build-out represent courageous long-term investment in service of a clear Just Cause. The reorganization under Reinvention Services demonstrates existential flexibility at massive scale, though the ultimate success of this transformation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 on the promise of technology and human ingenuity' is a genuine cause that connects Accenture's work to amplifying human capability [2]. Sweet actively references it in strategic communications and uses it to justify the costly AI transformation. The massive reskilling effort (550K employees) and $923M restructuring charge demonstrate the cause shapes real, expensive decisions [3]. Has not yet been tested through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733,000 employees globally with massive investment in reskilling rather than wholesale replacement — 550,000 trained on gen AI fundamentals signals organizational trust [2][3]. However, the $923M restructuring charge includes workforce reductions, and Sweet acknowledged 'not everyone will make it' — creating tension between investment in people and the necessity of transformation [3]. Consulting industry faces structural turnover, and the scale of transformation creates uneven trust across geographies.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Accenture explicitly acknowledges competitors' strengths and frames competition as motivation for self-improvement. Sweet has positioned Accenture to partner with AI leaders (Anthropic, Google, Microsoft) rather than dismissing them as threats [2][4]. The company's competitive language consistently frames AI disruption as an opportunity to reinvent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Accenture is fundamentally reinventing itself from a headcount-based consulting business to an AI-enabled services platform, reorganizing under Reinvention Services and investing $9B in acquisitions [1][3]. Sweet has 'blown up 50 years of company history' according to Fortune, deliberately cannibalizing traditional consulting to build the AI-first model [4]. This is Sinek's concept executed at the scale of a 733,000-person, $72B-revenue enterprise.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Julie Sweet took a $923M restructuring charge, invested billions in reskilling 550,000 employees, hired 77,000 AI specialists, and publicly declared AI will transform 80% of future revenue — accepting massive near-term costs and organizational disruption for long-term relevance [1][3]. Sweet stated 'When I'm talking to another CEO about the change they need to drive, I do so having also done it myself' — a rare example of CEO courage where the leader personally bears the cost of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Accenture at 13.3x forward P/E remains attractively valued for the world's largest IT services company, still trading at a ~40% discount to its 5-year average multiple despite recovering from $127 to $184 post the June 2026 crash [6]. Q3 FY2026 delivered reassuring results — revenue grew 6% to $18.7B, EPS rose 9% to $3.80, and operating margin expanded 20bps to 17% — demonstrating that the AI transformation is not yet eroding the top line [1]. The company's $5.5B+ in generative AI bookings, 77,000 AI specialists, and $9B acquisition push position Accenture as the 'picks and shovels' provider for enterprise AI adoption, and the reorganization under Reinvention Services gives the company a structural platform for the next growth cycle [1][3]. The ~3.5% dividend yield at a 47% payout ratio with ~20 consecutive years of growth provides reliable income support [6].</w:t>
      </w:r>
    </w:p>
    <w:p>
      <w:pPr>
        <w:spacing w:after="120"/>
      </w:pPr>
      <w:r>
        <w:rPr>
          <w:rFonts w:ascii="Calibri" w:hAnsi="Calibri"/>
          <w:b w:val="0"/>
          <w:color w:val="3A4A28"/>
          <w:sz w:val="20"/>
        </w:rPr>
        <w:t>The fundamental bear case remains that AI structurally compresses consulting billable hours — the $5.5B in AI bookings cannot yet offset the secular erosion of the $72B revenue base built on headcount, and the $923M restructuring charge is only the beginning of transformation costs [3]. FY2026 local currency revenue growth guidance of 3-4% is well below the historical 8-12% growth trajectory, and DOGE-driven federal spending cuts continue removing 1-1.5 percentage points of growth with limited visibility on recovery [1]. The stock's recovery from $127 to $184 prices in some improvement, limiting the margin of safety if AI cannibalization accelerates or macro conditions deteriorate. Net insider selling continues, with executives not buying the 'generational value' narrative at current prices.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bookings inflection beyond $5.5B annual pace and evidence that AI-enabled services command higher margins than traditional consulting would validate Accenture's pivot and support multiple re-rating from 13x toward historical 20-25x range [1][6]</w:t>
      </w:r>
    </w:p>
    <w:p>
      <w:pPr>
        <w:spacing w:before="40" w:after="40"/>
        <w:ind w:left="283"/>
      </w:pPr>
      <w:r>
        <w:rPr>
          <w:rFonts w:ascii="Calibri" w:hAnsi="Calibri"/>
          <w:b/>
          <w:color w:val="4A6B25"/>
          <w:sz w:val="20"/>
        </w:rPr>
        <w:t xml:space="preserve">2. </w:t>
      </w:r>
      <w:r>
        <w:rPr>
          <w:rFonts w:ascii="Calibri" w:hAnsi="Calibri"/>
          <w:b w:val="0"/>
          <w:color w:val="3A4A28"/>
          <w:sz w:val="20"/>
        </w:rPr>
        <w:t>Federal spending stabilization post-DOGE restructuring could remove the 1-1.5pp revenue drag and restore the government practice, which historically contributed ~10% of revenue [1]</w:t>
      </w:r>
    </w:p>
    <w:p>
      <w:pPr>
        <w:spacing w:before="40" w:after="40"/>
        <w:ind w:left="283"/>
      </w:pPr>
      <w:r>
        <w:rPr>
          <w:rFonts w:ascii="Calibri" w:hAnsi="Calibri"/>
          <w:b/>
          <w:color w:val="4A6B25"/>
          <w:sz w:val="20"/>
        </w:rPr>
        <w:t xml:space="preserve">3. </w:t>
      </w:r>
      <w:r>
        <w:rPr>
          <w:rFonts w:ascii="Calibri" w:hAnsi="Calibri"/>
          <w:b w:val="0"/>
          <w:color w:val="3A4A28"/>
          <w:sz w:val="20"/>
        </w:rPr>
        <w:t>Reinvention Services reorganization driving operational efficiency gains and higher utilization as the $9B acquisition portfolio integrates and the 77,000 AI specialists reach full productivity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cannibalization of billable hours is structural — generative AI tools compress time for code generation, analysis, and documentation that comprise core revenue, and the $72B base faces erosion faster than $5.5B in AI bookings can replace it [3][4]</w:t>
      </w:r>
    </w:p>
    <w:p>
      <w:pPr>
        <w:spacing w:before="40" w:after="40"/>
        <w:ind w:left="283"/>
      </w:pPr>
      <w:r>
        <w:rPr>
          <w:rFonts w:ascii="Calibri" w:hAnsi="Calibri"/>
          <w:b/>
          <w:color w:val="4A6B25"/>
          <w:sz w:val="20"/>
        </w:rPr>
        <w:t xml:space="preserve">2. </w:t>
      </w:r>
      <w:r>
        <w:rPr>
          <w:rFonts w:ascii="Calibri" w:hAnsi="Calibri"/>
          <w:b w:val="0"/>
          <w:color w:val="3A4A28"/>
          <w:sz w:val="20"/>
        </w:rPr>
        <w:t>FY2026 local currency growth guided at only 3-4%, well below the historical 8-12% trajectory, suggesting demand weakness extends beyond federal cuts into broader enterprise spending caution [1]</w:t>
      </w:r>
    </w:p>
    <w:p>
      <w:pPr>
        <w:spacing w:before="40" w:after="40"/>
        <w:ind w:left="283"/>
      </w:pPr>
      <w:r>
        <w:rPr>
          <w:rFonts w:ascii="Calibri" w:hAnsi="Calibri"/>
          <w:b/>
          <w:color w:val="4A6B25"/>
          <w:sz w:val="20"/>
        </w:rPr>
        <w:t xml:space="preserve">3. </w:t>
      </w:r>
      <w:r>
        <w:rPr>
          <w:rFonts w:ascii="Calibri" w:hAnsi="Calibri"/>
          <w:b w:val="0"/>
          <w:color w:val="3A4A28"/>
          <w:sz w:val="20"/>
        </w:rPr>
        <w:t>Restructuring charges of $923M and Sweet's acknowledgment that 'not everyone will make it through the AI transition' signal ongoing transformation costs and potential talent disruption in a people-dependent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EXPOSED. AI directly threatens Accenture's core billable-hours consulting model — generative AI compresses the hours needed for code writing, analysis, and document preparation that comprise the company's $72B revenue base [3][4]. The June 2026 stock crash was partly driven by AI cannibalization fears, and Truist downgraded ACN citing AI competition. Sweet herself acknowledged $923M in restructuring costs as the price of transformation, stating 'not everyone will make it through the AI transition' [3]. However, Accenture is adapting more aggressively than any competitor, and the Q3 FY2026 results showing 6% revenue growth and 9% EPS growth suggest the pivot is not yet eroding the top line [1]. AI Opportunity (1/1): $5.5B+ in quantified generative AI bookings, 77,000 AI specialists deployed, and AI embedded across the new Reinvention Services unit — the largest AI services business in consulting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Accenture Q3 FY2026 Earnings Release — Revenue $18.7B (+6%), EPS $3.80 (+9%), Operating Margin 17%, FCF $3.6B, $9B acquisitions — investor.accenture.com, June 2026</w:t>
      </w:r>
    </w:p>
    <w:p>
      <w:pPr>
        <w:spacing w:before="20" w:after="20"/>
        <w:ind w:left="170"/>
      </w:pPr>
      <w:r>
        <w:rPr>
          <w:rFonts w:ascii="Calibri" w:hAnsi="Calibri"/>
          <w:b/>
          <w:color w:val="4A6B25"/>
          <w:sz w:val="15"/>
        </w:rPr>
        <w:t xml:space="preserve">2. </w:t>
      </w:r>
      <w:r>
        <w:rPr>
          <w:rFonts w:ascii="Calibri" w:hAnsi="Calibri"/>
          <w:b w:val="0"/>
          <w:color w:val="3A4A28"/>
          <w:sz w:val="17"/>
        </w:rPr>
        <w:t>Accenture CEO Julie Sweet: AI Leadership Skills and Reskilling 550K Employees — AI CERTs News, Davos 2026</w:t>
      </w:r>
    </w:p>
    <w:p>
      <w:pPr>
        <w:spacing w:before="20" w:after="20"/>
        <w:ind w:left="170"/>
      </w:pPr>
      <w:r>
        <w:rPr>
          <w:rFonts w:ascii="Calibri" w:hAnsi="Calibri"/>
          <w:b/>
          <w:color w:val="4A6B25"/>
          <w:sz w:val="15"/>
        </w:rPr>
        <w:t xml:space="preserve">3. </w:t>
      </w:r>
      <w:r>
        <w:rPr>
          <w:rFonts w:ascii="Calibri" w:hAnsi="Calibri"/>
          <w:b w:val="0"/>
          <w:color w:val="3A4A28"/>
          <w:sz w:val="17"/>
        </w:rPr>
        <w:t>Accenture Changes Growth Model: Reinvention Services Reorganization, $923M Restructuring, Workforce Strategy — Accenture Newsroom, People Matters, 2025-2026</w:t>
      </w:r>
    </w:p>
    <w:p>
      <w:pPr>
        <w:spacing w:before="20" w:after="20"/>
        <w:ind w:left="170"/>
      </w:pPr>
      <w:r>
        <w:rPr>
          <w:rFonts w:ascii="Calibri" w:hAnsi="Calibri"/>
          <w:b/>
          <w:color w:val="4A6B25"/>
          <w:sz w:val="15"/>
        </w:rPr>
        <w:t xml:space="preserve">4. </w:t>
      </w:r>
      <w:r>
        <w:rPr>
          <w:rFonts w:ascii="Calibri" w:hAnsi="Calibri"/>
          <w:b w:val="0"/>
          <w:color w:val="3A4A28"/>
          <w:sz w:val="17"/>
        </w:rPr>
        <w:t>Fortune: Julie Sweet Has 'Blown Up 50 Years of Company History' — AI Transformation, Courage to Lead — Fortune, April 2026</w:t>
      </w:r>
    </w:p>
    <w:p>
      <w:pPr>
        <w:spacing w:before="20" w:after="20"/>
        <w:ind w:left="170"/>
      </w:pPr>
      <w:r>
        <w:rPr>
          <w:rFonts w:ascii="Calibri" w:hAnsi="Calibri"/>
          <w:b/>
          <w:color w:val="4A6B25"/>
          <w:sz w:val="15"/>
        </w:rPr>
        <w:t xml:space="preserve">5. </w:t>
      </w:r>
      <w:r>
        <w:rPr>
          <w:rFonts w:ascii="Calibri" w:hAnsi="Calibri"/>
          <w:b w:val="0"/>
          <w:color w:val="3A4A28"/>
          <w:sz w:val="17"/>
        </w:rPr>
        <w:t>Accenture ESG &amp; Corporate Responsibility: UN SDG Commitments, Workforce Development — Accenture.com, LinkedIn, 2024-2026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ACN Statistics: Forward PE 13.3x, D/E 25%, ROE 24.41%, Stock Price $184.39,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