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AEBI</w:t>
      </w:r>
      <w:r>
        <w:rPr>
          <w:rFonts w:ascii="Calibri" w:hAnsi="Calibri"/>
          <w:b/>
          <w:color w:val="1A2010"/>
          <w:sz w:val="40"/>
        </w:rPr>
        <w:t xml:space="preserve">  Aebi Schmidt Holding AG</w:t>
      </w:r>
    </w:p>
    <w:p>
      <w:pPr>
        <w:spacing w:after="120"/>
      </w:pPr>
      <w:r>
        <w:rPr>
          <w:rFonts w:ascii="Calibri" w:hAnsi="Calibri"/>
          <w:b/>
          <w:color w:val="6E8450"/>
          <w:sz w:val="18"/>
        </w:rPr>
        <w:t>GROWTH SLEEVE · 2026-07-31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Vehicles · NASDAQ · Switzerland</w:t>
      </w:r>
    </w:p>
    <w:p>
      <w:pPr>
        <w:spacing w:after="80"/>
      </w:pPr>
      <w:r>
        <w:rPr>
          <w:rFonts w:ascii="Calibri" w:hAnsi="Calibri"/>
          <w:b w:val="0"/>
          <w:color w:val="3A4A28"/>
          <w:sz w:val="20"/>
        </w:rPr>
        <w:t>Aebi Schmidt Holding AG is a global specialty vehicles leader formed through the July 2025 merger of the Swiss-headquartered Aebi Schmidt Group (founded 1883) with The Shyft Group. The combined company operates across snow removal and de-icing equipment, street and runway sweepers, truck and RV chassis, truck bodies, walk-in vans, vehicle upfitting, and steep-terrain cultivation equipment. Serves commercial, municipal, and airport fleets across Europe and North America with approximately $2B in annual revenue.</w:t>
      </w:r>
    </w:p>
    <w:p>
      <w:r>
        <w:rPr>
          <w:rFonts w:ascii="Calibri" w:hAnsi="Calibri"/>
          <w:b/>
          <w:color w:val="6E8450"/>
          <w:sz w:val="18"/>
        </w:rPr>
        <w:t>5,500 Employees · https://www.aebi-schmidt.com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Aebi Schmidt-Shyft merger completed July 1, 2025 is a significant business transformation that created a global specialty vehicle leader with ~$2B revenue from two complementary platforms — Aebi's European environmental solutions expertise and Shyft's North American walk-in vans, truck bodies, and specialty chassis [2][3]. This merger opened new geographic revenue streams and operational synergies. AI Deployment (0/2): No evidence of AI-powered products or AI-driven cost savings in Aebi Schmidt's specialty vehicle manufacturing operations. The company focuses on mechanical engineering and traditional vehicle manufacturing, with no AI strategy disclosed in Q1 2026 earnings materials [1]. Market Share (1/2): The combined entity positions itself as a 'world-class specialty vehicles leader,' but specific market share data is not disclosed. Strong in European municipal snow removal and sweeping equipment, and North American walk-in vans through the Shyft legacy. Meaningful player but not a dominant category leader in any single segment [2]. Product Pipeline (1/2): Order backlog grew 23% to $1.3B with order intake up 9% versus Q1 2025, providing solid revenue visibility [1]. Walk-in-Van revenue conversion expected to accelerate beginning Q2 2026. However, no specific next-generation products with named launch dates disclosed. R&amp;D Intensity (0/1): No R&amp;D spending data disclosed. Specialty vehicle manufacturing is not an R&amp;D-intensive industry relative to technology or pharma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Aebi Schmidt describes its purpose as 'delivering essential solutions for infrastructure and mobility' — clear in what the company does and reasonably connected to societal benefit (clean streets, safe roads, food production on steep terrain), but not distinctively articulated or demonstrably purpose-driven beyond the functional [2]. Community Impact (0/2): No evidence of specific charitable programs, foundation activity, or community investment beyond core commercial operations. The company's environmental solutions (snow removal, sweeping) serve public infrastructure, but this is revenue-generating activity, not philanthropy. Employee Retention (0/2): No employee retention or tenure data available. The post-merger integration period (12 months since July 2025) creates uncertainty around organizational culture and voluntary turnover in the combined entity. Insider Buying (0/2): No insider buying data identified. CEO Barend Fruithof's compensation structure and ownership stakes are not publicly detailed in available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$455.6M exceeded analyst estimates of $447.4M, with 7% like-for-like organic growth driven by stronger product and after-sales activity [1][3]. Adjusted EBITDA of $33.1M (7.3% margin) increased 6% YoY, with Europe profitability surging 201%. However, net income was only $0.7M ($0.01 EPS), reflecting heavy integration costs, amortization of acquired intangibles, and interest expense from the Shyft acquisition [3]. ROE of 1.64% and profit margin of 0.64% are extremely weak, dragging the infrastructure score significantly despite a reasonable D/E of 93% and attractive Forward P/E of 13.99 [4]. Revenue growth 5yr CAGR is not calculable for the combined entity (post-merger only 12 months). Liquidity passes: 272,020 avg daily volume at $11.71 = $3.19M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Aebi Schmidt's 143-year heritage demonstrates endurance, but the current strategic posture is growth-through-acquisition rather than purpose-driven. The Shyft merger was a financially motivated combination to achieve scale and geographic diversification, not a mission-driven transformation. Sinek would note the absence of a clear Just Cause beyond operational efficiency and the focus on quarterly financial metrics in investor communications.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Founded in 1883, Aebi Schmidt's longevity suggests an enduring purpose, but the company's current articulation — 'essential solutions for infrastructure and mobility' — reads more as a corporate description than a Just Cause [2]. The merger communications emphasize financial synergies, scale, and market position rather than a vision of a future state worth sacrificing for. Leadership references the combined entity's ability to 'accelerate innovation' but doesn't define what future they're building toward.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retention, or culture data is available. The 12-month post-merger period (July 2025 to present) is typically characterized by organizational uncertainty, redundancies, and cultural integration challenges [2]. North America segment revenue grew 129% via Shyft integration, but no data exists on voluntary turnover, employee sentiment, or whether the combined cultures have successfully merged. Post-merger integration is inherently disruptive to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investor communications of acknowledging competitors' strengths or using competitive pressure for self-improvement. The merger announcement language focused on creating a 'world-class leader' and 'deep engineering expertise' — framing success as market dominance rather than continuous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Shyft merger transformed Aebi Schmidt from a regional European specialty equipment maker into a global specialty vehicle platform with North American revenue growing 129% [1][2]. This geographic expansion into walk-in vans, truck bodies, and RV chassis represents meaningful business model evolution. However, the core competency (building specialty vehicles) remained unchanged — the company expanded its product range and geography, not its fundamental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Shyft merger represents a significant strategic bet — Aebi Schmidt, a Swiss company, acquired a U.S. public company and relisted on NASDAQ, fundamentally changing the company's geographic center of gravity and investor base [2]. This required conviction and willingness to accept integration risk. However, the merger was executed during favorable market conditions and follows the industry trend of consolidation, making it more opportunistic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Aebi Schmidt is a compelling turnaround story with clear catalysts. The Shyft merger created a global specialty vehicle leader with $1.95-2.15B 2026 revenue guidance, a $1.3B order backlog (up 23%), and order intake growing 9% YoY [1]. Q1 2026 revenue of $455.6M beat estimates, and management expects sequential acceleration through 2026 with a significantly stronger second half, driven by Walk-in-Van revenue conversion and European winter maintenance equipment demand. The forward P/E of 13.99 reflects reasonable valuation for a company with strong order visibility, and EPS is expected to grow 65.8% as merger synergies and cost rationalization take hold [3][4]. At $11.71 per share versus a 52-week high of $15.96, the stock offers meaningful upside if integration executes as planned.</w:t>
      </w:r>
    </w:p>
    <w:p>
      <w:pPr>
        <w:spacing w:after="120"/>
      </w:pPr>
      <w:r>
        <w:rPr>
          <w:rFonts w:ascii="Calibri" w:hAnsi="Calibri"/>
          <w:b w:val="0"/>
          <w:color w:val="3A4A28"/>
          <w:sz w:val="20"/>
        </w:rPr>
        <w:t>The bear case centers on razor-thin profitability — net income of just $0.7M in Q1 2026 (0.15% net margin) and ROE of 1.64% signal that the combined company has not yet achieved the cost synergies promised by the merger [1][3]. Integration risk remains elevated with a D/E of 93% reflecting acquisition debt. The specialty vehicle industry is cyclical, and municipal budgets (a key customer segment) are vulnerable to fiscal tightening. The stock has declined 27% from its 52-week high, suggesting the market is skeptical about near-term profitability improvement. Revenue growth of 7% on a like-for-like basis is modest for a Growth-sleeve stock, and the 0.85% dividend yield signals limited income appeal. The company must demonstrate meaningful margin expansion in Q2-Q4 2026 to validate the merger thesis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Walk-in-Van revenue conversion expected to accelerate in Q2 2026, driving sequential revenue growth and margin improvement through higher-margin product mix shift</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reaffirmed at $1.95-2.15B revenue with management expecting a significantly stronger second half as integration synergies materialize and order backlog converts</w:t>
      </w:r>
    </w:p>
    <w:p>
      <w:pPr>
        <w:spacing w:before="40" w:after="40"/>
        <w:ind w:left="283"/>
      </w:pPr>
      <w:r>
        <w:rPr>
          <w:rFonts w:ascii="Calibri" w:hAnsi="Calibri"/>
          <w:b/>
          <w:color w:val="4A6B25"/>
          <w:sz w:val="20"/>
        </w:rPr>
        <w:t xml:space="preserve">3. </w:t>
      </w:r>
      <w:r>
        <w:rPr>
          <w:rFonts w:ascii="Calibri" w:hAnsi="Calibri"/>
          <w:b w:val="0"/>
          <w:color w:val="3A4A28"/>
          <w:sz w:val="20"/>
        </w:rPr>
        <w:t>Order backlog of $1.3B (up 23%) provides 2.9 quarters of revenue visibility, supporting guidance credibility and reducing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0.64% and ROE of 1.64% indicate the merger has not yet produced meaningful cost synergies — failure to improve margins in H2 2026 would invalidate the turnaround thesis</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municipal government budgets for snow removal and sweeping equipment creates vulnerability to fiscal austerity or delayed procurement decisions</w:t>
      </w:r>
    </w:p>
    <w:p>
      <w:pPr>
        <w:spacing w:before="40" w:after="40"/>
        <w:ind w:left="283"/>
      </w:pPr>
      <w:r>
        <w:rPr>
          <w:rFonts w:ascii="Calibri" w:hAnsi="Calibri"/>
          <w:b/>
          <w:color w:val="4A6B25"/>
          <w:sz w:val="20"/>
        </w:rPr>
        <w:t xml:space="preserve">3. </w:t>
      </w:r>
      <w:r>
        <w:rPr>
          <w:rFonts w:ascii="Calibri" w:hAnsi="Calibri"/>
          <w:b w:val="0"/>
          <w:color w:val="3A4A28"/>
          <w:sz w:val="20"/>
        </w:rPr>
        <w:t>Post-merger cultural integration risk between Swiss-headquartered Aebi Schmidt and Michigan-based Shyft operations could disrupt productivity and talent retention during the critical 12-24 month integration window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Aebi Schmidt manufactures physical specialty vehicles — snow plows, de-icing trucks, street sweepers, walk-in vans, and truck bodies — that require physical-world manufacturing, materials, engineering, and assembly operations that AI cannot substitute [2]. Municipal snow removal, airport runway de-icing, and walk-in delivery vans require physical assets that no AI system can replace. Customer relationships with municipal governments and fleet operators are long-term and relationship-driven. AI may incrementally improve manufacturing efficiency or route optimization, but the core business of building and delivering specialty vehicles is structurally immune to AI disruption. If anything, AI-driven logistics growth (e-commerce, last-mile delivery) increases demand for walk-in vans. AI Opportunity (0/1): No evidence of AI-generated revenue. The company has not disclosed AI-powered products, AI-enabled fleet management solutions, or any other AI revenue stream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Aebi Schmidt Group Q1 2026 Press Release — 9% Order Intake Growth, $1.3B Backlog, May 14, 2026</w:t>
      </w:r>
    </w:p>
    <w:p>
      <w:pPr>
        <w:spacing w:before="20" w:after="20"/>
        <w:ind w:left="170"/>
      </w:pPr>
      <w:r>
        <w:rPr>
          <w:rFonts w:ascii="Calibri" w:hAnsi="Calibri"/>
          <w:b/>
          <w:color w:val="4A6B25"/>
          <w:sz w:val="15"/>
        </w:rPr>
        <w:t xml:space="preserve">2. </w:t>
      </w:r>
      <w:r>
        <w:rPr>
          <w:rFonts w:ascii="Calibri" w:hAnsi="Calibri"/>
          <w:b w:val="0"/>
          <w:color w:val="3A4A28"/>
          <w:sz w:val="17"/>
        </w:rPr>
        <w:t>Aebi Schmidt / Shyft Group Merger Completion Announcement, PR Newswire, July 1, 2025</w:t>
      </w:r>
    </w:p>
    <w:p>
      <w:pPr>
        <w:spacing w:before="20" w:after="20"/>
        <w:ind w:left="170"/>
      </w:pPr>
      <w:r>
        <w:rPr>
          <w:rFonts w:ascii="Calibri" w:hAnsi="Calibri"/>
          <w:b/>
          <w:color w:val="4A6B25"/>
          <w:sz w:val="15"/>
        </w:rPr>
        <w:t xml:space="preserve">3. </w:t>
      </w:r>
      <w:r>
        <w:rPr>
          <w:rFonts w:ascii="Calibri" w:hAnsi="Calibri"/>
          <w:b w:val="0"/>
          <w:color w:val="3A4A28"/>
          <w:sz w:val="17"/>
        </w:rPr>
        <w:t>TradingView — AEBI Q1 2026 10-Q Summary: Revenue $455.6M, EPS $0.01,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AEBI Financial Statistics, Forward P/E 13.99,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AEBI Key Statistics and Trading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