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AGRZ</w:t>
      </w:r>
      <w:r>
        <w:rPr>
          <w:rFonts w:ascii="Calibri" w:hAnsi="Calibri"/>
          <w:b/>
          <w:color w:val="1A2010"/>
          <w:sz w:val="40"/>
        </w:rPr>
        <w:t xml:space="preserve">  Agroz Inc.</w:t>
      </w:r>
    </w:p>
    <w:p>
      <w:pPr>
        <w:spacing w:after="120"/>
      </w:pPr>
      <w:r>
        <w:rPr>
          <w:rFonts w:ascii="Calibri" w:hAnsi="Calibri"/>
          <w:b/>
          <w:color w:val="6E8450"/>
          <w:sz w:val="18"/>
        </w:rPr>
        <w:t>GROWTH SLEEVE · 2026-08-25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Farm Products / Agricultural Technology · NASDAQ · Malaysia</w:t>
      </w:r>
    </w:p>
    <w:p>
      <w:pPr>
        <w:spacing w:after="80"/>
      </w:pPr>
      <w:r>
        <w:rPr>
          <w:rFonts w:ascii="Calibri" w:hAnsi="Calibri"/>
          <w:b w:val="0"/>
          <w:color w:val="3A4A28"/>
          <w:sz w:val="20"/>
        </w:rPr>
        <w:t>Agroz Inc. is a Malaysian investment holding company operating as a vertically integrated agricultural technology provider, specializing in designing, developing, building, operating, and managing large-scale commercial indoor CEA (Controlled Environment Agriculture) vertical farms. The company grows leafy greens (butterhead, coral, oak leaf, kale, arugula, rocket) and is expanding into Japanese strawberry cultivation. Agroz IPO'd on NASDAQ in October 2025 at $4.00/share and has since declined approximately 93% to $0.28. The company was placed on Nasdaq's non-compliance list in May 2026 for late Form 20-F filing. Market cap is approximately $6M.</w:t>
      </w:r>
    </w:p>
    <w:p>
      <w:r>
        <w:rPr>
          <w:rFonts w:ascii="Calibri" w:hAnsi="Calibri"/>
          <w:b/>
          <w:color w:val="6E8450"/>
          <w:sz w:val="18"/>
        </w:rPr>
        <w:t>https://agroz.co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Agroz has built and operates commercial-scale indoor vertical farms in Malaysia, demonstrating the ability to execute on its core technology. Revenue grew 121% in 2024 to approximately $40.9M, showing commercial traction [1]. However, the company has not executed a transformative pivot or launched products that opened meaningful new markets — it grows leafy greens in controlled environments, a well-established agricultural approach. AI Deployment (0/2): No evidence of AI-powered products or AI-driven operational efficiencies was found. The company's technology focuses on environmental controls (lighting, temperature, humidity) for plant growth, not AI applications [2]. Market Share (1/2): Agroz aims to build the largest indoor farm in Malaysia and holds a meaningful position in the nascent Malaysian vertical farming market [2]. However, globally, the company is negligible compared to vertical farming leaders like AeroFarms, Plenty, and Bowery Farming. Product Pipeline (1/2): The Japanese strawberry cultivation expansion provides a specific next-gen product with visible timelines (distribution expected by Q2 2026), diversifying beyond leafy greens into higher-margin produce [2]. R&amp;D Intensity (1/1): As a technology-focused agricultural company, Agroz invests meaningfully in CEA technology development relative to its revenue base, including proprietary growing systems and environmental controls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Agroz's stated purpose centers on producing fresh, sustainable food through advanced vertical farming technology. The mission exists but is generic — interchangeable with dozens of indoor farming companies globally. It does not articulate a deeper purpose beyond the business itself [2]. Community Impact (0/2): No evidence of charitable programs, community investment, or social impact initiatives was found beyond the company's core business operations. As a micro-cap company with a $6M market cap, the scale of any community impact would be minimal. Employee Retention (0/2): No employee count or retention data is publicly available. The company appears to have a very small team given its micro-cap status. Insider Buying (1/2): CEO Gerard Lim Kim Meng founded the company and presumably holds a significant equity stake, representing insider alignment. However, no evidence of discretionary insider buying post-IPO was found, and the stock's 93% decline from IPO price raises questions about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(338,047) x stock_price ($0.2754) = $93,098, which is below the $1,000,000 liquidity threshold. Infrastructure score is automatically set to 0 regardless of other metrics [3]. For reference, the underlying metrics are mixed: D/E of approximately 70% is at the target threshold, PE ratio of 2.78 appears cheap but reflects micro-cap distortions and accounting differences, and the 93% stock price decline from the $4.00 IPO price signals severe market skepticism. The company was placed on Nasdaq's non-compliance list in May 2026 for failure to timely file its Form 20-F annual report, adding delisting risk [1]. Cash of 3.63M MYR (~$0.8M) is minimal. Revenue has shown strong growth historically but financial reporting uncertainty undermines confidence in the underlying numbers.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Agroz is a recently-IPO'd micro-cap company that has not yet demonstrated the characteristics of an infinite-game player. The 93% stock price decline from its October 2025 IPO, Nasdaq non-compliance for late financial filings, and uncertain financial reporting create a picture of a company fighting for survival rather than playing to endure. While vertical farming technology addresses genuine long-term food security needs, the company's execution to date — minimal market cap, regulatory non-compliance, and extreme value destruction for IPO investors — does not evidence the discipline, transparency, or long-term orientation that infinite-game thinking requires.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Agroz's cause — sustainable food production through advanced vertical farming — connects the company's work to genuine global challenges (food security, water conservation, reduced pesticide use). However, this cause is shared by every vertical farming company in the world and is not distinctively articulated by Agroz's leadership. The cause reads as a business description rather than a vision that shapes strategic decisions beyond the obvious [2]. The company has not demonstrated that this purpose drives decision-making through difficult trade-offs.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Agroz provides minimal transparency about its organizational culture, employee base, or leadership practices. The Nasdaq non-compliance for late Form 20-F filing in May 2026 raises governance concerns about the company's internal controls and organizational discipline [1]. No employee count, retention data, or cultural practices were identified. For a company that IPO'd less than a year ago and has lost 93% of its value, the organizational environment is likely under significant 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Agroz's competitive posture toward other vertical farming companies was found. The company's communications focus on its own capabilities and expansion plans rather than engaging with or learning from competitors. In a nascent industry with well-funded rivals (AeroFarms, Plenty, Bowery), Agroz's silence on competitive dynamics suggests either lack of competitive awareness or a focus on survival rather than competitive improvement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Agroz is too young and too small to have demonstrated existential flexibility. The company has been public for less than one year and is still in its first strategic chapter — building and operating vertical farms in Malaysia. The Japanese strawberry expansion represents incremental product diversification, not a transformative pivot. The company has not faced the test of abandoning a core business in service of a larger cause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was found. The company's post-IPO trajectory — 93% stock price decline, Nasdaq non-compliance, and regulatory filing delays — suggests leadership challenges rather than courageous strategic choices [1]. Building vertical farms requires capital investment, but this is the company's basic business model rather than a costly long-term bet that sacrifices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AGRZ at $0.28 with a $6M market cap is a micro-cap Malaysian vertical farming company that has demonstrated revenue generation capability — 2024 revenue of approximately $40.9M with 121% growth — and is expanding into higher-margin Japanese strawberry cultivation [2]. The P/E ratio of 2.78 appears optically cheap, and the vertical farming industry addresses genuine secular demand for sustainable, locally-produced food. CEO Gerard Lim has experience building businesses from startup stage, and the company's controlled environment agriculture technology has commercial-scale validation in Malaysia [2].</w:t>
      </w:r>
    </w:p>
    <w:p>
      <w:pPr>
        <w:spacing w:after="120"/>
      </w:pPr>
      <w:r>
        <w:rPr>
          <w:rFonts w:ascii="Calibri" w:hAnsi="Calibri"/>
          <w:b w:val="0"/>
          <w:color w:val="3A4A28"/>
          <w:sz w:val="20"/>
        </w:rPr>
        <w:t>The bear case is overwhelming: AGRZ fails the IOWN liquidity floor with only $93K in daily dollar volume, making the stock essentially untradeable for any institutional investor. The 93% decline from the $4.00 IPO price in just 10 months signals severe market rejection. Nasdaq non-compliance for late Form 20-F filing in May 2026 introduces delisting risk — if the company fails to regain compliance, shares could be moved to OTC markets, further destroying liquidity [1]. Cash of approximately $0.8M (3.63M MYR) is minimal, and the company's ability to fund operations and expansion without dilutive capital raises is questionable. The mixed revenue signals — 2024 revenue of $40.9M but TTM of only $14.9M — suggest either seasonal volatility, accounting issues, or business deterioration that cannot be verified due to the late annual report filing. Vertical farming as an industry has struggled globally, with multiple well-funded competitors (AeroFarms, AppHarvest) entering bankruptcy. The Inspire Impact Score of 0 (MIXED) reflects insufficient coverage. This stock is unsuitable for the IOWN portfolio at any price given liquidity constraints and governance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Japanese strawberry cultivation launch in Malaysian vertical farms — if successful, higher-margin produce could improve profitability and differentiate from commodity leafy greens market [2]</w:t>
      </w:r>
    </w:p>
    <w:p>
      <w:pPr>
        <w:spacing w:before="40" w:after="40"/>
        <w:ind w:left="283"/>
      </w:pPr>
      <w:r>
        <w:rPr>
          <w:rFonts w:ascii="Calibri" w:hAnsi="Calibri"/>
          <w:b/>
          <w:color w:val="4A6B25"/>
          <w:sz w:val="20"/>
        </w:rPr>
        <w:t xml:space="preserve">2. </w:t>
      </w:r>
      <w:r>
        <w:rPr>
          <w:rFonts w:ascii="Calibri" w:hAnsi="Calibri"/>
          <w:b w:val="0"/>
          <w:color w:val="3A4A28"/>
          <w:sz w:val="20"/>
        </w:rPr>
        <w:t>Resolution of Nasdaq non-compliance through timely filing of Form 20-F annual report — regaining compliance would remove delisting overhang and potentially stabilize the stock price [1]</w:t>
      </w:r>
    </w:p>
    <w:p>
      <w:pPr>
        <w:spacing w:before="40" w:after="40"/>
        <w:ind w:left="283"/>
      </w:pPr>
      <w:r>
        <w:rPr>
          <w:rFonts w:ascii="Calibri" w:hAnsi="Calibri"/>
          <w:b/>
          <w:color w:val="4A6B25"/>
          <w:sz w:val="20"/>
        </w:rPr>
        <w:t xml:space="preserve">3. </w:t>
      </w:r>
      <w:r>
        <w:rPr>
          <w:rFonts w:ascii="Calibri" w:hAnsi="Calibri"/>
          <w:b w:val="0"/>
          <w:color w:val="3A4A28"/>
          <w:sz w:val="20"/>
        </w:rPr>
        <w:t>Vertical farming industry consolidation could create partnership or acquisition opportunities — if larger players seek Southeast Asian market entry, Agroz's Malaysian operations and technology could attract strategic interest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is immediate and existential — the May 2026 non-compliance notice for late Form 20-F filing could result in trading suspension and forced move to OTC markets if not resolved, further destroying the remaining $6M market cap [1]</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($93K daily dollar volume) makes the stock untradeable for institutional investors and creates extreme price volatility — the 93% decline from IPO price demonstrates the danger of illiquid micro-cap stocks [3]</w:t>
      </w:r>
    </w:p>
    <w:p>
      <w:pPr>
        <w:spacing w:before="40" w:after="40"/>
        <w:ind w:left="283"/>
      </w:pPr>
      <w:r>
        <w:rPr>
          <w:rFonts w:ascii="Calibri" w:hAnsi="Calibri"/>
          <w:b/>
          <w:color w:val="4A6B25"/>
          <w:sz w:val="20"/>
        </w:rPr>
        <w:t xml:space="preserve">3. </w:t>
      </w:r>
      <w:r>
        <w:rPr>
          <w:rFonts w:ascii="Calibri" w:hAnsi="Calibri"/>
          <w:b w:val="0"/>
          <w:color w:val="3A4A28"/>
          <w:sz w:val="20"/>
        </w:rPr>
        <w:t>Vertical farming industry headwinds — multiple well-funded competitors (AeroFarms, AppHarvest) have entered bankruptcy despite substantial backing, suggesting the unit economics of indoor farming remain challenged; Agroz's $0.8M cash position provides minimal buffer against operational setbacks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Agroz's core business — physically growing vegetables and fruits inside controlled environment vertical farms — is structurally immune to AI disruption. The operations require physical infrastructure (farms, lighting systems, irrigation, climate controls), biological processes (plant growth), logistics (harvesting, packaging, distribution), and real estate that AI cannot replicate or substitute [2]. Food production is a fundamental physical-world activity where AI serves as an efficiency tool (optimizing growing conditions, predicting yields) rather than a substitution threat. The vertical farming industry faces challenges from energy costs, capital requirements, and market pricing — none of which are AI-related disruption vectors. No analyst has flagged AI as a risk to indoor agriculture companies. AI Opportunity (0/1): Agroz does not generate revenue from AI-related products or services. While the company could potentially use AI for environmental optimization in its farms, no evidence of AI revenue contribution was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Agroz Inc. IPO, Nasdaq Non-Compliance Notice, Financial Results — SEC Filings, StockAnalysis.com, Nasdaq.com, Crystal Research Associates, 2025-2026</w:t>
      </w:r>
    </w:p>
    <w:p>
      <w:pPr>
        <w:spacing w:before="20" w:after="20"/>
        <w:ind w:left="170"/>
      </w:pPr>
      <w:r>
        <w:rPr>
          <w:rFonts w:ascii="Calibri" w:hAnsi="Calibri"/>
          <w:b/>
          <w:color w:val="4A6B25"/>
          <w:sz w:val="15"/>
        </w:rPr>
        <w:t xml:space="preserve">2. </w:t>
      </w:r>
      <w:r>
        <w:rPr>
          <w:rFonts w:ascii="Calibri" w:hAnsi="Calibri"/>
          <w:b w:val="0"/>
          <w:color w:val="3A4A28"/>
          <w:sz w:val="17"/>
        </w:rPr>
        <w:t>Agroz Inc. Company Overview, CEO Gerard Lim, Vertical Farming Operations, Japanese Strawberry Expansion — agroz.co, Vertical Farm Daily, Investing.com, Renaissance Capital, 2024-2026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AGRZ Key Statistics: Price $0.28, Market Cap $5.97M, P/E 2.78, D/E 70%, Revenue $14.9M TTM, Avg Volume 338K,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