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AIOT</w:t>
      </w:r>
      <w:r>
        <w:rPr>
          <w:rFonts w:ascii="Calibri" w:hAnsi="Calibri"/>
          <w:b/>
          <w:color w:val="1A2010"/>
          <w:sz w:val="40"/>
        </w:rPr>
        <w:t xml:space="preserve">  PowerFleet, Inc.</w:t>
      </w:r>
    </w:p>
    <w:p>
      <w:pPr>
        <w:spacing w:after="120"/>
      </w:pPr>
      <w:r>
        <w:rPr>
          <w:rFonts w:ascii="Calibri" w:hAnsi="Calibri"/>
          <w:b/>
          <w:color w:val="6E8450"/>
          <w:sz w:val="18"/>
        </w:rPr>
        <w:t>GROWTH SLEEVE · 2026-07-26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PowerFleet provides artificial intelligence-of-things (AIoT) solutions for fleet management, asset tracking, and workforce management across North America, Israel, Africa, Europe, the Middle East, and Australia. Its Unity platform integrates AIoT devices and third-party business systems to deliver real-time data analytics for logistics and supply chain optimization. FY2026 revenue reached $443.8M with 81% recurring services revenue.</w:t>
      </w:r>
    </w:p>
    <w:p>
      <w:r>
        <w:rPr>
          <w:rFonts w:ascii="Calibri" w:hAnsi="Calibri"/>
          <w:b/>
          <w:color w:val="6E8450"/>
          <w:sz w:val="18"/>
        </w:rPr>
        <w:t>2,518 Employees · https://www.powerfleet.com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PowerFleet completed the transformative Fleet Complete acquisition in 2024 that reshaped the company — FY2026 revenue reached $443.8M (+22% YoY) with services revenue climbing 30% to $359.8M, now representing 81% of total revenue [1]. Gross margin expanded to 55.5% from 53.7%, validating the SaaS transition. However, organic growth (Q4: +11%, Q3: +7%) is more modest once the acquisition comp normalizes. AI Deployment (1/2): The Unity platform integrates AIoT capabilities for fleet analytics, predictive maintenance, and route optimization. However, CIO Mike Powell departed the company effective May 2026, creating uncertainty around the AI innovation roadmap [2]. Products ship with AI features but no quantified AI-driven revenue or cost savings have been reported. Market Share (1/2): PowerFleet is a meaningful player in fleet management IoT but competes against significantly larger players — Samsara ($1B+ revenue), Trimble, and Geotab have deeper R&amp;D budgets and broader market presence [2]. Pipeline (1/2): FY2027 guidance of $485-490M revenue (+10% growth) is clear, and the South African National Treasury contract ($100-120M total value over five years) plus three largest-ever individual contracts provide specific near-term visibility [4]. R&amp;D Intensity (1/1): Technology investment is core to the IoT platform strategy; PowerFleet invests heavily in the Unity platform relative to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PowerFleet's stated ethos centers on a 'people-centric approach' empowering customers to achieve 'impactful and sustained business improvement' through IoT solutions [2]. This is clear but not distinctive — interchangeable with many B2B SaaS companies and does not articulate a deeper purpose beyond commercial success. Community Impact (0/2): No evidence of specific charitable programs, foundation, community investment, or volunteer initiatives. The company operates across multiple countries but no social impact data is publicly available. Employee Retention (1/2): Glassdoor reviews describe a 'genuinely great company culture — collaborative, supportive, and filled with positive, motivated people' with 'forward-thinking and supportive' leadership [3]. However, reviews also cite a 'communication vacuum from leadership' and 'teams running lean,' and the CIO's departure in May 2026 signals leadership instability [2][3]. Average for the industry. Insider Buying (0/2): No evidence of meaningful net insider buying in the last 12 months. CEO Steve Towe has led since January 2022 but specific insider purchase data is not publicly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scored on available metrics. D/E of 61.7% is below the 70% target with $280M total debt offset by $36.5M cash [1][5]. Revenue growth is strong: FY2026 was up 22% YoY to $443.8M, with the organic growth rate normalizing to 7-11% quarterly as the Fleet Complete acquisition anniversaries [1]. Net debt/adjusted EBITDA improved to 2.47x from 3.39x, and operating cash flow turned positive at $30.5M vs negative $3.3M prior year [1]. However, the company remains GAAP unprofitable: profit margin of -4.6%, ROE of -4.3%, and net loss of $20.6M (improved 60% from -$51M) [1][5]. FY2027 guidance includes $4-8M net income, marking the expected first year of GAAP profitability. Forward PE is not meaningful during the profitability transition. Liquidity easily passes: 1.62M avg vol x $5.05 = $8.2M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PowerFleet shows elements of strategic ambition through the transformative Fleet Complete acquisition and commitment to building a durable IoT platform, but the company operates with a commercially-focused mindset that lacks a deeper purpose beyond market growth. The CIO departure, communication gaps cited by employees, and growth-through-acquisition strategy suggest a company playing to win market share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PowerFleet's purpose of empowering customers through IoT-driven business improvement is genuine but commercially focused — it describes what the company sells rather than articulating a vision of a future state worth sacrificing for [2]. The 'people-centric approach' language lacks the specificity and boldness of a true Just Cause. CEO Towe's strategic vision of building the leading AIoT fleet platform is ambitious but framed as market dominance, not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Steve Towe has provided consistent leadership since January 2022. Glassdoor reviews describe 'genuinely great company culture' with 'collaborative, supportive' teams [3]. However, reviews also cite a 'communication vacuum from leadership, particularly the C-suite' and teams 'running lean' that struggle to deliver at the expected level of excellence [3]. The CIO's departure in May 2026 and the ongoing integration across multiple geographies (Israel, Africa, North America, Europe, Australia) create organizational stress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PowerFleet's competitive positioning focuses on being a market leader and the transformative acquisition suggests a finite growth-at-scale mindset. No evidence of management acknowledging competitors' strengths or discussing how Samsara, Trimble, or Geotab push PowerFleet to improve. Competitive language is about market share and platform superiority rather than learning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Fleet Complete acquisition in 2024 was a transformative pivot that reshaped the company — revenue nearly tripled and the business model shifted from hardware-centric to 81% recurring SaaS revenue [1]. This demonstrated willingness to fundamentally reshape the business. However, it was driven by growth opportunity and M&amp;A strategy rather than adapting to an existential threat or serving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Towe executed the transformative Fleet Complete acquisition, betting the company's future on a deal that more than doubled its size while still GAAP unprofitable [1]. The $100-120M South African National Treasury contract represents a significant government commitment. Continuing to invest in platform integration and geographic expansion while operating at a $20.6M net loss shows prioritization of long-term capability over short-term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PowerFleet completed a strong FY2026 with revenue up 22% to $443.8M, services revenue climbing 30% to $359.8M (81% of total), gross margin expanding to 55.5%, and adjusted EBITDA surging 44% to $97M (22% margin) [1]. Operating cash flow turned positive at $30.5M versus negative $3.3M prior year, and net debt/EBITDA improved to 2.47x from 3.39x [1]. The South African National Treasury contract ($100-120M over five years) and three largest-ever individual contracts provide strong forward visibility [4]. FY2027 guidance calls for $485-490M revenue, $4-8M net income (first GAAP profitable year), and $122-125M adjusted EBITDA at 25% margin [4]. At ~$675M market cap with a clear path to profitability and recurring revenue model, PowerFleet offers IoT platform exposure at a reasonable price if the growth story executes.</w:t>
      </w:r>
    </w:p>
    <w:p>
      <w:pPr>
        <w:spacing w:after="120"/>
      </w:pPr>
      <w:r>
        <w:rPr>
          <w:rFonts w:ascii="Calibri" w:hAnsi="Calibri"/>
          <w:b w:val="0"/>
          <w:color w:val="3A4A28"/>
          <w:sz w:val="20"/>
        </w:rPr>
        <w:t>The bear case centers on profitability quality and competitive dynamics. PowerFleet remains GAAP unprofitable with -4.6% profit margin and -4.3% ROE, with a large gap between adjusted EBITDA ($97M) and GAAP net loss (-$20.6M) driven by stock-based compensation, intangible amortization, and integration costs [1][5]. The FY2027 GAAP net income guidance of $4-8M implies only ~1% net margin even in the 'profitable' year. Organic revenue growth has normalized to 7-11% quarterly after the Fleet Complete acquisition anniversaries, revealing a more modest growth trajectory [1]. The CIO's departure in May 2026 raises questions about AI innovation leadership [2]. Larger competitors (Samsara with $1B+ revenue, Trimble, Geotab) have significantly more resources for AI/ML development and could outspend PowerFleet on analytics. The stock has declined 43% from its 52-week high of $8.71 to $5.05, and $280M in total debt against $36.5M cash creates refinancing risk if growth stalls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$485-490M revenue with $4-8M net income marks the expected first year of GAAP profitability, a critical proof point for the investment thesis [4]</w:t>
      </w:r>
    </w:p>
    <w:p>
      <w:pPr>
        <w:spacing w:before="40" w:after="40"/>
        <w:ind w:left="283"/>
      </w:pPr>
      <w:r>
        <w:rPr>
          <w:rFonts w:ascii="Calibri" w:hAnsi="Calibri"/>
          <w:b/>
          <w:color w:val="4A6B25"/>
          <w:sz w:val="20"/>
        </w:rPr>
        <w:t xml:space="preserve">2. </w:t>
      </w:r>
      <w:r>
        <w:rPr>
          <w:rFonts w:ascii="Calibri" w:hAnsi="Calibri"/>
          <w:b w:val="0"/>
          <w:color w:val="3A4A28"/>
          <w:sz w:val="20"/>
        </w:rPr>
        <w:t>South African National Treasury contract ($100-120M over 5 years) beginning deployment Q2 FY2027, plus three largest-ever individual contracts signal enterprise deal momentum [4]</w:t>
      </w:r>
    </w:p>
    <w:p>
      <w:pPr>
        <w:spacing w:before="40" w:after="40"/>
        <w:ind w:left="283"/>
      </w:pPr>
      <w:r>
        <w:rPr>
          <w:rFonts w:ascii="Calibri" w:hAnsi="Calibri"/>
          <w:b/>
          <w:color w:val="4A6B25"/>
          <w:sz w:val="20"/>
        </w:rPr>
        <w:t xml:space="preserve">3. </w:t>
      </w:r>
      <w:r>
        <w:rPr>
          <w:rFonts w:ascii="Calibri" w:hAnsi="Calibri"/>
          <w:b w:val="0"/>
          <w:color w:val="3A4A28"/>
          <w:sz w:val="20"/>
        </w:rPr>
        <w:t>Services revenue exceeding $400M in FY2027 at expanding margins (FY2027 EBITDA guided to 25% margin) demonstrates the recurring SaaS model's durability and pricing power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marginal — $4-8M net income guidance on $490M revenue implies ~1% net margin, and the gap between $97M adjusted EBITDA and -$20.6M GAAP net loss raises earnings quality concerns [1][4]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Samsara, Trimble, and Geotab with significantly larger R&amp;D budgets, combined with the CIO's departure in May 2026, creates innovation risk in the AI analytics layer [2]</w:t>
      </w:r>
    </w:p>
    <w:p>
      <w:pPr>
        <w:spacing w:before="40" w:after="40"/>
        <w:ind w:left="283"/>
      </w:pPr>
      <w:r>
        <w:rPr>
          <w:rFonts w:ascii="Calibri" w:hAnsi="Calibri"/>
          <w:b/>
          <w:color w:val="4A6B25"/>
          <w:sz w:val="20"/>
        </w:rPr>
        <w:t xml:space="preserve">3. </w:t>
      </w:r>
      <w:r>
        <w:rPr>
          <w:rFonts w:ascii="Calibri" w:hAnsi="Calibri"/>
          <w:b w:val="0"/>
          <w:color w:val="3A4A28"/>
          <w:sz w:val="20"/>
        </w:rPr>
        <w:t>$280M total debt against $36.5M cash (net debt $239M) creates leverage risk — while net debt/EBITDA improved to 2.47x, any growth stall could strain debt service and force dilutive equity raises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PowerFleet's fleet management and IoT asset tracking business involves physical-world operations — tracking trucks, forklifts, trailers, and containers — that AI cannot fully displace [2]. The installed base of connected physical devices and proprietary hardware network provide a defensive moat. However, the software analytics layer that aggregates and interprets IoT data faces real competitive risk from larger AI-native players (Samsara, Google Fleet, Amazon) that could build superior analytics at lower cost. The departure of CIO Mike Powell in May 2026 raises questions about AI innovation continuity [2]. Pure-play SaaS analytics are increasingly commoditized by AI tools, threatening PowerFleet's differentiation beyond hardware connectivity. AI Opportunity (1/1): The Unity platform incorporates AI/ML for predictive maintenance, route optimization, and anomaly detection across fleet management solutions. The company brands itself as an 'AIoT' platform, and fleet analytics represent a meaningful AI-adjacent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PowerFleet FY2026 Full Year and Q4 Results — $443.8M revenue (+22% YoY), services $359.8M (+30%), adjusted EBITDA $97M (+44%), net loss -$20.6M, July 2026</w:t>
      </w:r>
    </w:p>
    <w:p>
      <w:pPr>
        <w:spacing w:before="20" w:after="20"/>
        <w:ind w:left="170"/>
      </w:pPr>
      <w:r>
        <w:rPr>
          <w:rFonts w:ascii="Calibri" w:hAnsi="Calibri"/>
          <w:b/>
          <w:color w:val="4A6B25"/>
          <w:sz w:val="15"/>
        </w:rPr>
        <w:t xml:space="preserve">2. </w:t>
      </w:r>
      <w:r>
        <w:rPr>
          <w:rFonts w:ascii="Calibri" w:hAnsi="Calibri"/>
          <w:b w:val="0"/>
          <w:color w:val="3A4A28"/>
          <w:sz w:val="17"/>
        </w:rPr>
        <w:t>PowerFleet Corporate — CEO Steve Towe, CIO Mike Powell departure May 2026, Unity AIoT platform, leadership transitions</w:t>
      </w:r>
    </w:p>
    <w:p>
      <w:pPr>
        <w:spacing w:before="20" w:after="20"/>
        <w:ind w:left="170"/>
      </w:pPr>
      <w:r>
        <w:rPr>
          <w:rFonts w:ascii="Calibri" w:hAnsi="Calibri"/>
          <w:b/>
          <w:color w:val="4A6B25"/>
          <w:sz w:val="15"/>
        </w:rPr>
        <w:t xml:space="preserve">3. </w:t>
      </w:r>
      <w:r>
        <w:rPr>
          <w:rFonts w:ascii="Calibri" w:hAnsi="Calibri"/>
          <w:b w:val="0"/>
          <w:color w:val="3A4A28"/>
          <w:sz w:val="17"/>
        </w:rPr>
        <w:t>PowerFleet Glassdoor Reviews — collaborative culture, communication vacuum from C-suite, lean teams, 2025-2026</w:t>
      </w:r>
    </w:p>
    <w:p>
      <w:pPr>
        <w:spacing w:before="20" w:after="20"/>
        <w:ind w:left="170"/>
      </w:pPr>
      <w:r>
        <w:rPr>
          <w:rFonts w:ascii="Calibri" w:hAnsi="Calibri"/>
          <w:b/>
          <w:color w:val="4A6B25"/>
          <w:sz w:val="15"/>
        </w:rPr>
        <w:t xml:space="preserve">4. </w:t>
      </w:r>
      <w:r>
        <w:rPr>
          <w:rFonts w:ascii="Calibri" w:hAnsi="Calibri"/>
          <w:b w:val="0"/>
          <w:color w:val="3A4A28"/>
          <w:sz w:val="17"/>
        </w:rPr>
        <w:t>PowerFleet FY2027 Guidance — $485-490M revenue, $4-8M net income, $122-125M EBITDA, South African National Treasury contract $100-120M</w:t>
      </w:r>
    </w:p>
    <w:p>
      <w:pPr>
        <w:spacing w:before="20" w:after="20"/>
        <w:ind w:left="170"/>
      </w:pPr>
      <w:r>
        <w:rPr>
          <w:rFonts w:ascii="Calibri" w:hAnsi="Calibri"/>
          <w:b/>
          <w:color w:val="4A6B25"/>
          <w:sz w:val="15"/>
        </w:rPr>
        <w:t xml:space="preserve">5. </w:t>
      </w:r>
      <w:r>
        <w:rPr>
          <w:rFonts w:ascii="Calibri" w:hAnsi="Calibri"/>
          <w:b w:val="0"/>
          <w:color w:val="3A4A28"/>
          <w:sz w:val="17"/>
        </w:rPr>
        <w:t>Yahoo Finance — AIOT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