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ALEC</w:t>
      </w:r>
      <w:r>
        <w:rPr>
          <w:rFonts w:ascii="Calibri" w:hAnsi="Calibri"/>
          <w:b/>
          <w:color w:val="1A2010"/>
          <w:sz w:val="40"/>
        </w:rPr>
        <w:t xml:space="preserve">  Alector, Inc.</w:t>
      </w:r>
    </w:p>
    <w:p>
      <w:pPr>
        <w:spacing w:after="120"/>
      </w:pPr>
      <w:r>
        <w:rPr>
          <w:rFonts w:ascii="Calibri" w:hAnsi="Calibri"/>
          <w:b/>
          <w:color w:val="6E8450"/>
          <w:sz w:val="18"/>
        </w:rPr>
        <w:t>GROWTH SLEEVE · 2026-08-10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Alector, Inc. is a clinical-stage biotechnology company developing therapies to counteract the progression of neurodegenerative diseases including Alzheimer's, Parkinson's, and frontotemporal dementia. The company leverages immuno-neurology — using the immune system to fight brain disease — through its Alector Brain Carrier (ABC) platform enabling peripheral dosing across antibodies, enzymes, and siRNA modalities. Founded in 2013, headquartered in South San Francisco, California.</w:t>
      </w:r>
    </w:p>
    <w:p>
      <w:r>
        <w:rPr>
          <w:rFonts w:ascii="Calibri" w:hAnsi="Calibri"/>
          <w:b/>
          <w:color w:val="6E8450"/>
          <w:sz w:val="18"/>
        </w:rPr>
        <w:t>100 Employees · https://www.alector.com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Alector's lead clinical programs have failed in the last 2 years — the PROGRESS-AD Phase 2 trial of nivisnebart was halted following an interim futility analysis, and the latozinemab FTD-C9orf72 program was terminated after satisfaction of performance obligations [1][2]. Revenue declined 79% YoY (FY2025 $21M vs FY2024 $100.6M) as collaboration milestones expired. No successful product launches or business model transformations. AI Deployment (0/2): No AI-powered products or quantified AI-driven operational efficiencies. The company does not deploy AI technology in its drug development pipeline or clinical operations beyond standard industry bioinformatics tools. Market Share (0/2): Alector has no approved products and zero commercial market share. The company competes in the crowded neuroscience drug development space against well-funded competitors including Biogen, Eli Lilly (donanemab), and Eisai (lecanemab) who have approved or late-stage Alzheimer's therapies [1]. Product Pipeline (1/2): The Alector Brain Carrier (ABC) platform represents a novel approach to CNS drug delivery through peripheral dosing. Active programs include AL037/AL137 (anti-amyloid antibody, IND submission targeted Q1 2027), AL050 (GCase enzyme for Parkinson's, preclinical), and AL064/AL164 (tau siRNA) [1]. However, all programs are early-stage with no near-term revenue visibility. R&amp;D Intensity (1/1): R&amp;D spending of $17.9M in Q1 2026 on $1.0M revenue demonstrates extreme R&amp;D intensity appropriate for a clinical-stage biotech, well above any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Alector's purpose of developing therapies to counteract neurodegenerative diseases identifies a specific and worthy problem — Alzheimer's, Parkinson's, and FTD affect millions of patients with limited treatment options. The immuno-neurology approach differentiates from conventional amyloid-focused competitors. However, many biotechs target neurodegeneration, and Alector's mission has not been validated by successful clinical execution [1]. Community Impact (0/2): No evidence of charitable programs, community investment, or philanthropic initiatives beyond the core drug development mission. Employee Retention (0/2): The company conducted two rounds of layoffs in Q4 2024 and March 2025 affecting approximately 60-70 people total, which reportedly impacted employee morale [3]. Some Glassdoor reviews cite 'lack of leadership and poor organization.' R&amp;D expenses declined 47% YoY reflecting workforce reductions [1]. Insider Buying (0/2): Insider ownership of 6.47% but no meaningful net insider buying by executives in the last 12 months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all scoring 0 reflects clinical-stage biotech economics. TTM revenue of $13.86M declined from $100.6M (FY2024) as collaboration milestones expired, generating a profit margin of approximately -850% with TTM net loss of $117.85M [1][4]. ROE of -385.11% reflects deep unprofitability against a small equity base. Cash and investments of $206.5M as of Q1 2026 (down from $256M at year-end 2025) provide runway 'through 2027' per management guidance, but the company burns approximately $22M per quarter [1]. Operating expenses have been reduced significantly ($25.9M vs $48.4M YoY) through workforce optimization, but revenue is declining faster than costs. Debt of $32.76M against net cash of $140M is manageable near-term. Forward P/E unavailable as no analyst projects near-term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Alector has a genuine scientific mission in fighting neurodegenerative disease, but the company's execution challenges — failed clinical programs, multiple rounds of layoffs, declining revenue, and organizational instability — undermine infinite game credibility. The pivot from failed programs to the ABC platform shows adaptability but was driven by necessity rather than strategic vision. The organization's current survival mode is fundamentally finite: preserving cash runway and hoping early-stage programs succeed.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Alector's founding purpose of fighting neurodegenerative diseases through immuno-neurology addresses one of medicine's greatest unsolved challenges — Alzheimer's alone affects 7 million Americans with limited effective treatments. The ABC platform for peripheral dosing to the brain represents a distinctive scientific approach to a massive human problem [1]. However, the company's track record of clinical failures (nivisnebart futility, latozinemab termination) means the cause exists as aspiration but has not been validated by execution. The mission has not yet survived a leadership transition or been proven through decades of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rounds of layoffs in Q4 2024 and March 2025 affecting approximately 60-70 people have reportedly impacted employee morale [3]. Glassdoor reviews describe 'lack of leadership and poor organization' and organizational instability. R&amp;D headcount reductions of 47% suggest significant loss of institutional knowledge and scientific talent. For a clinical-stage biotech where scientific expertise IS the company, workforce instability is particularly damaging to trust and mission execution.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Alector does not publicly acknowledge learning from competitors with approved therapies (Biogen/Eisai's lecanemab, Lilly's donanemab). The company's positioning emphasizes its unique immuno-neurology platform rather than acknowledging where competitors have succeeded and what that teaches about the path forward.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Alector has pivoted from its failed first-generation programs (AL002/nivisnebart, latozinemab) to the next-generation ABC platform with new programs targeting Alzheimer's (AL037/AL137), Parkinson's (AL050), and tauopathies (AL064/AL164) [1]. The scientific approach has evolved from individual antibody programs to a platform model enabling multiple modalities (antibodies, enzymes, siRNA). However, for a clinical-stage biotech, pivoting from failed drugs to new candidates is standard operating procedure rather than existential flexibility — the company had no choice but to redirect after clinical failures.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Alector demonstrated disciplined decision-making by halting the PROGRESS-AD Phase 2 trial following an interim futility analysis rather than continuing to invest in a failing program — a decision that preserved capital for the ABC platform pipeline [1]. Management also reduced operating expenses by 46% YoY ($25.9M vs $48.4M) through difficult workforce reductions. However, these were survival-driven decisions forced by clinical failure, not courageous bets that sacrificed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Alector's Alector Brain Carrier (ABC) platform represents a scientifically differentiated approach to CNS drug delivery through peripheral dosing that could unlock treatment of neurodegenerative diseases across multiple modalities — antibodies (AL037/AL137 for Alzheimer's, IND Q1 2027), enzymes (AL050 for Parkinson's), and siRNA (AL064/AL164 for tauopathies) [1]. Cash runway of $206.5M funds operations through 2027, providing time to advance the pipeline. The $198.75M market cap against $172.80M in cash implies the market is valuing the pipeline at only ~$26M — if any program demonstrates proof-of-concept, the upside from this depressed base could be significant. Q1 2026 net loss narrowed to $22.9M (from $40.5M YoY) as the company optimized its cost structure [1].</w:t>
      </w:r>
    </w:p>
    <w:p>
      <w:pPr>
        <w:spacing w:after="120"/>
      </w:pPr>
      <w:r>
        <w:rPr>
          <w:rFonts w:ascii="Calibri" w:hAnsi="Calibri"/>
          <w:b w:val="0"/>
          <w:color w:val="3A4A28"/>
          <w:sz w:val="20"/>
        </w:rPr>
        <w:t>Alector's investment case is dominated by binary clinical risk. The company's two lead programs (nivisnebart and latozinemab) both failed, destroying credibility and causing revenue to collapse 79% YoY as collaboration milestones expired [1][2]. The remaining pipeline is entirely early-stage — the lead program (AL037/AL137) won't submit an IND until Q1 2027, meaning no meaningful clinical data for 2+ years. Cash burn of ~$22M/quarter against $206.5M in cash provides runway only through 2027, creating potential dilution or partnership dependency before pipeline value can be demonstrated [1]. The Altman Z-Score of -7.49 flags significant financial distress, and the stock has declined to $1.78 from significantly higher levels, reflecting market consensus that the pipeline has limited near-term value [4]. Two rounds of layoffs have depleted scientific talent at a company where intellectual capital is the primary asset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AL037/AL137 IND submission targeted for Q1 2027 — positive regulatory feedback on the anti-amyloid antibody delivered via ABC platform would validate the brain carrier approach and could meaningfully rerate the stock from its current depressed levels</w:t>
      </w:r>
    </w:p>
    <w:p>
      <w:pPr>
        <w:spacing w:before="40" w:after="40"/>
        <w:ind w:left="283"/>
      </w:pPr>
      <w:r>
        <w:rPr>
          <w:rFonts w:ascii="Calibri" w:hAnsi="Calibri"/>
          <w:b/>
          <w:color w:val="4A6B25"/>
          <w:sz w:val="20"/>
        </w:rPr>
        <w:t xml:space="preserve">2. </w:t>
      </w:r>
      <w:r>
        <w:rPr>
          <w:rFonts w:ascii="Calibri" w:hAnsi="Calibri"/>
          <w:b w:val="0"/>
          <w:color w:val="3A4A28"/>
          <w:sz w:val="20"/>
        </w:rPr>
        <w:t>Partnership or licensing deal for ABC platform technology could provide non-dilutive funding and validate the scientific approach, similar to the historical AbbVie collaboration that generated $100M+ in revenue</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has reduced quarterly operating expenses by 46% to $25.9M, extending cash runway through 2027 and providing time for pipeline advancement without immediate financing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Both lead clinical programs (nivisnebart, latozinemab) failed, and the entire remaining pipeline is preclinical or IND-stage — there is no near-term clinical readout that could demonstrate the ABC platform works in patients before cash runs out in 2027</w:t>
      </w:r>
    </w:p>
    <w:p>
      <w:pPr>
        <w:spacing w:before="40" w:after="40"/>
        <w:ind w:left="283"/>
      </w:pPr>
      <w:r>
        <w:rPr>
          <w:rFonts w:ascii="Calibri" w:hAnsi="Calibri"/>
          <w:b/>
          <w:color w:val="4A6B25"/>
          <w:sz w:val="20"/>
        </w:rPr>
        <w:t xml:space="preserve">2. </w:t>
      </w:r>
      <w:r>
        <w:rPr>
          <w:rFonts w:ascii="Calibri" w:hAnsi="Calibri"/>
          <w:b w:val="0"/>
          <w:color w:val="3A4A28"/>
          <w:sz w:val="20"/>
        </w:rPr>
        <w:t>Cash burn of approximately $22M/quarter against $206.5M in cash provides only ~9 quarters of runway, likely requiring dilutive equity financing or a partnership at depressed valuations before meaningful clinical data can be generated</w:t>
      </w:r>
    </w:p>
    <w:p>
      <w:pPr>
        <w:spacing w:before="40" w:after="40"/>
        <w:ind w:left="283"/>
      </w:pPr>
      <w:r>
        <w:rPr>
          <w:rFonts w:ascii="Calibri" w:hAnsi="Calibri"/>
          <w:b/>
          <w:color w:val="4A6B25"/>
          <w:sz w:val="20"/>
        </w:rPr>
        <w:t xml:space="preserve">3. </w:t>
      </w:r>
      <w:r>
        <w:rPr>
          <w:rFonts w:ascii="Calibri" w:hAnsi="Calibri"/>
          <w:b w:val="0"/>
          <w:color w:val="3A4A28"/>
          <w:sz w:val="20"/>
        </w:rPr>
        <w:t>Two rounds of layoffs affecting ~60-70 people, 47% R&amp;D expense reduction, and Glassdoor reviews citing poor organization have depleted scientific talent and institutional knowledge at a company where research capability is the sole source of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Alector's core business of developing CNS therapeutics through clinical trials is structurally protected from AI disruption — physical drug development, FDA regulatory submissions, patient clinical trials, and drug manufacturing require processes that AI cannot substitute [1]. The regulatory moat around drug approval (10-15 year development cycles, Phase 1-3 trials, FDA review) creates barriers that AI tools cannot bypass. However, AI-native drug discovery platforms (Recursion, Insilico Medicine, Isomorphic Labs) could accelerate competing therapies in the neuroscience space, potentially developing superior treatments faster than Alector's traditional approach. AI may also commoditize early-stage target identification where Alector's immuno-neurology platform was supposed to provide differentiation. AI Opportunity (0/1): No AI-related revenue. Alector does not sell AI products or services, and no AI-driven drug discovery capabilities or partnerships generating revenue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Alector Q1 2026 Financial Results and Business Update — investors.alector.com, May 14, 2026</w:t>
      </w:r>
    </w:p>
    <w:p>
      <w:pPr>
        <w:spacing w:before="20" w:after="20"/>
        <w:ind w:left="170"/>
      </w:pPr>
      <w:r>
        <w:rPr>
          <w:rFonts w:ascii="Calibri" w:hAnsi="Calibri"/>
          <w:b/>
          <w:color w:val="4A6B25"/>
          <w:sz w:val="15"/>
        </w:rPr>
        <w:t xml:space="preserve">2. </w:t>
      </w:r>
      <w:r>
        <w:rPr>
          <w:rFonts w:ascii="Calibri" w:hAnsi="Calibri"/>
          <w:b w:val="0"/>
          <w:color w:val="3A4A28"/>
          <w:sz w:val="17"/>
        </w:rPr>
        <w:t>Alector FY2025 Annual Results — SEC 8-K Filing, February 2026</w:t>
      </w:r>
    </w:p>
    <w:p>
      <w:pPr>
        <w:spacing w:before="20" w:after="20"/>
        <w:ind w:left="170"/>
      </w:pPr>
      <w:r>
        <w:rPr>
          <w:rFonts w:ascii="Calibri" w:hAnsi="Calibri"/>
          <w:b/>
          <w:color w:val="4A6B25"/>
          <w:sz w:val="15"/>
        </w:rPr>
        <w:t xml:space="preserve">3. </w:t>
      </w:r>
      <w:r>
        <w:rPr>
          <w:rFonts w:ascii="Calibri" w:hAnsi="Calibri"/>
          <w:b w:val="0"/>
          <w:color w:val="3A4A28"/>
          <w:sz w:val="17"/>
        </w:rPr>
        <w:t>Alector Glassdoor Reviews, Great Place to Work Certification, and Culture Reports — glassdoor.com and greatplacetowork.com,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ALEC Key Financial Statistics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