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ALLO</w:t>
      </w:r>
      <w:r>
        <w:rPr>
          <w:rFonts w:ascii="Calibri" w:hAnsi="Calibri"/>
          <w:b/>
          <w:color w:val="1A2010"/>
          <w:sz w:val="40"/>
        </w:rPr>
        <w:t xml:space="preserve">  Allogene Therapeutics, Inc.</w:t>
      </w:r>
    </w:p>
    <w:p>
      <w:pPr>
        <w:spacing w:after="120"/>
      </w:pPr>
      <w:r>
        <w:rPr>
          <w:rFonts w:ascii="Calibri" w:hAnsi="Calibri"/>
          <w:b/>
          <w:color w:val="6E8450"/>
          <w:sz w:val="18"/>
        </w:rPr>
        <w:t>GROWTH SLEEVE · 2026-08-25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Allogene Therapeutics is a clinical-stage biotechnology company pioneering the development of allogeneic (off-the-shelf) CAR T cell therapies for cancer and autoimmune disease. Core programs include cemacabtagene anselencel for large B-cell lymphoma (ALPHA3 Phase 3), ALLO-329 for autoimmune disease (RESOLUTION Phase 1), and programs in renal cell carcinoma. The company's Dagger technology platform addresses lymphodepletion challenges. Founded by the team that built Kite Pharma (sold to Gilead for $11.9B), Allogene reported its first collaboration revenue of $4.64M in Q2 2026 and holds $423.6M in cash with runway to 2029.</w:t>
      </w:r>
    </w:p>
    <w:p>
      <w:r>
        <w:rPr>
          <w:rFonts w:ascii="Calibri" w:hAnsi="Calibri"/>
          <w:b/>
          <w:color w:val="6E8450"/>
          <w:sz w:val="18"/>
        </w:rPr>
        <w:t>152 Employees · https://www.allogene.com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Allogene was founded in 2018 by the Kite Pharma team (David Chang, Arie Belldegrun) to solve the harder problem of off-the-shelf allogeneic CAR T. The company has advanced cemacabtagene anselencel through Phase 3 (ALPHA3) and developed the proprietary Dagger technology platform, but has no commercial products and remains pre-revenue after 8 years of operation [1]. AI Deployment (0/2): No AI-powered products shipping or quantified AI-driven cost savings. The company mentioned AI-based fibrosis analyses in IMPACT trial data but this is a research tool, not a deployed product [2]. Market Share (0/2): No commercial products and therefore no market share. Allogene is a clinical-stage company competing in allogeneic CAR T where no FDA-approved product exists yet. Product Pipeline (1/2): Clear clinical pipeline with three core programs — ALPHA3 Phase 3 in LBCL (interim futility analysis completed April 2026 showing MRD clearance), RESOLUTION Phase 1 for autoimmune disease with ALLO-329 (data update planned Q4 2026), and renal cell carcinoma programs [1][2]. Specific programs with timelines but no near-term revenue visibility. R&amp;D Intensity (1/1): As a clinical-stage biotech with 152 employees, virtually all resources are dedicated to R&amp;D, spending $18.7M in Q2 2026 alone on research and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Allogene's mission — 'to create and lead the next revolution in cell therapy by delivering to patients the first AlloCAR T products for blood cancers, solid tumors and autoimmune disease' — is specific, patient-centered, and genuinely connects the company's work to saving lives [3]. The goal of making off-the-shelf CAR T therapy 'a practical and scalable reality' is ambitious and purpose-driven, addressing the access limitations of autologous (personalized) CAR T that costs $400K+ and requires weeks of manufacturing. Community Impact (1/2): CAR T Together initiative partners with oncologists nationwide to accelerate clinical development. Cell Forge 1 manufacturing facility uses 100% carbon-free, renewable energy and was designed for LEED Gold certification. Published ESG reports in 2022-2023 [4]. Employee Retention (0/2): With 152 employees and a CEO transition (David Chang to Zachary Roberts, July 2026), no specific retention or tenure data is publicly available. Insider Buying (0/2): Net insider selling of approximately $204K in the last 12 months. New CEO Zachary Roberts received equity grants (476,190 options at $2.11 exercise price) but these are compensation, not open-market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 most financial ratios are not applicable for a pre-revenue clinical-stage biotech. Allogene has near-zero leverage (D/E 18%), reflecting conservative balance sheet management funded by equity raises, but ROE of -42.39% reflects the $165.5M TTM net loss against the equity base [6]. Revenue of $4.64M (first-ever collaboration revenue in Q2 2026) is insufficient to compute meaningful profit margin, and forward PE/PEG are not applicable for an unprofitable company. The strong cash position of $423.6M with runway to 2029 is a positive not captured in the mechanical scoring. Liquidity of ~$12M daily (5.9M shares x $2.03)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Allogene demonstrates genuine purpose in its mission to democratize cell therapy through off-the-shelf CAR T, a cause worth advancing even at the cost of the harder scientific path. The founders chose allogeneic over autologous CAR T when autologous was already proven and profitable (Kite/Gilead), reflecting conviction over convenience. However, the company has not yet been tested through a true existential crisis, the recent CEO transition from founder David Chang to Zachary Roberts introduces leadership uncertainty, and the organizational track record is too short to fully validate infinite game credentials.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Allogene's cause — making cell therapy accessible to all patients through off-the-shelf products rather than the individualized, expensive, and slow autologous approach — is inclusive (benefits more patients), service-oriented (addresses access inequality in cancer treatment), and idealistic (a future where CAR T is as available as chemotherapy) [3]. The founders left Kite Pharma after a $11.9B acquisition to pursue this harder but more impactful path. However, the cause has not been validated through decades of execution or survived a leadership transition — it remains aspirational and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Allogene is a small organization (152 employees) that operates through a lean model with external manufacturing partners under internal oversight. The planned CEO succession from David Chang to Zachary Roberts (effective July 2026) was deliberate and orderly, with Roberts described as 'highly respected across the Company and throughout the field' [5]. The company published ESG reports and demonstrates concern for employees, but the organization has not faced the stress tests (layoffs, funding crises) that reveal whether trust is structural.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Allogene explicitly acknowledges the strengths of autologous CAR T competitors (Kite/Gilead, BMS/Abecma) and frames its competitive position around improving on their limitations (cost, manufacturing time, scalability) rather than defeating them [3]. The company's co-founders literally built one of its main competitors (Kite Pharma), demonstrating respect for the autologous approach while pursuing a better path for patients.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Allogene has expanded from oncology (LBCL) into autoimmune disease (ALLO-329, RESOLUTION trial), a significant strategic pivot in response to the autoimmune CAR T revolution sparked by anecdotal clinical responses. This was an adaptive response to a new scientific opportunity that leveraged the company's allogeneic platform [2]. However, the pivot was incremental (same technology, different indication)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founding decision to pursue allogeneic CAR T when autologous was already validated and commercially successful required genuine courage — the founders chose the harder scientific problem (off-the-shelf from healthy donors vs. patient-specific) because it served the Just Cause of broader patient access [3]. The company has persisted through 8 years without a commercial product, completing a $188M equity raise in Q2 2026 to extend its runway. However, these decisions were made with strong financial backing and have not involved painful short-term sacrifices against the company's interests.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Allogene represents a high-risk, high-reward bet on the next generation of cell therapy. The ALPHA3 Phase 3 trial interim futility analysis (April 2026) showed rapid MRD clearance with no treatment-related hospitalizations and successful outpatient/community delivery — addressing the cost, complexity, and access limitations that constrain autologous CAR T [1][2]. The expansion into autoimmune disease (ALLO-329 RESOLUTION trial, data Q4 2026) opens a significantly larger TAM beyond oncology. With $423.6M in cash and runway to 2029, the company has the financial resources to reach multiple clinical catalysts. The $2.03 stock price implies a market cap of $701M — a fraction of the $30B+ market opportunity in allogeneic cell therapy if cemacabtagene anselencel achieves FDA approval.</w:t>
      </w:r>
    </w:p>
    <w:p>
      <w:pPr>
        <w:spacing w:after="120"/>
      </w:pPr>
      <w:r>
        <w:rPr>
          <w:rFonts w:ascii="Calibri" w:hAnsi="Calibri"/>
          <w:b w:val="0"/>
          <w:color w:val="3A4A28"/>
          <w:sz w:val="20"/>
        </w:rPr>
        <w:t>The bear case is existential: Allogene has operated for 8 years without a commercial product, burning $91.8M annually with only $4.64M in collaboration revenue. Allogeneic CAR T has been a 'next year' story for years, and the ALPHA3 trial has yet to report topline efficacy results that prove non-inferiority to autologous CAR T — a high bar given Kite's and BMS's established products [1]. The CEO transition from founder David Chang to Zachary Roberts in July 2026 introduces leadership risk at a critical juncture. Significant dilution risk remains — the Q2 2026 equity raise of 100.2M shares diluted existing shareholders by ~40% [6]. The competitive landscape is intensifying with bispecific antibodies (Roche's glofitamab, AbbVie's epcoritamab) offering cheaper, off-the-shelf alternatives that don't require the complexity of cell engineering. If ALPHA3 fails or shows marginal efficacy, the stock could approach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ALPHA3 Phase 3 topline efficacy data in LBCL — the pivotal readout that could validate allogeneic CAR T as a viable alternative to autologous and support a BLA filing pathway [1]</w:t>
      </w:r>
    </w:p>
    <w:p>
      <w:pPr>
        <w:spacing w:before="40" w:after="40"/>
        <w:ind w:left="283"/>
      </w:pPr>
      <w:r>
        <w:rPr>
          <w:rFonts w:ascii="Calibri" w:hAnsi="Calibri"/>
          <w:b/>
          <w:color w:val="4A6B25"/>
          <w:sz w:val="20"/>
        </w:rPr>
        <w:t xml:space="preserve">2. </w:t>
      </w:r>
      <w:r>
        <w:rPr>
          <w:rFonts w:ascii="Calibri" w:hAnsi="Calibri"/>
          <w:b w:val="0"/>
          <w:color w:val="3A4A28"/>
          <w:sz w:val="20"/>
        </w:rPr>
        <w:t>ALLO-329 RESOLUTION Phase 1 data update in Q4 2026 for autoimmune disease, which could open a larger TAM and validate the platform beyond oncology [2]</w:t>
      </w:r>
    </w:p>
    <w:p>
      <w:pPr>
        <w:spacing w:before="40" w:after="40"/>
        <w:ind w:left="283"/>
      </w:pPr>
      <w:r>
        <w:rPr>
          <w:rFonts w:ascii="Calibri" w:hAnsi="Calibri"/>
          <w:b/>
          <w:color w:val="4A6B25"/>
          <w:sz w:val="20"/>
        </w:rPr>
        <w:t xml:space="preserve">3. </w:t>
      </w:r>
      <w:r>
        <w:rPr>
          <w:rFonts w:ascii="Calibri" w:hAnsi="Calibri"/>
          <w:b w:val="0"/>
          <w:color w:val="3A4A28"/>
          <w:sz w:val="20"/>
        </w:rPr>
        <w:t>Cash runway extended to 2029 with $423.6M in reserves following $188M equity raise, providing financial stability to reach multiple clinical catalysts without near-term funding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if ALPHA3 fails to demonstrate non-inferiority to autologous CAR T in LBCL, the core thesis collapses and the stock approaches terminal value [1]</w:t>
      </w:r>
    </w:p>
    <w:p>
      <w:pPr>
        <w:spacing w:before="40" w:after="40"/>
        <w:ind w:left="283"/>
      </w:pPr>
      <w:r>
        <w:rPr>
          <w:rFonts w:ascii="Calibri" w:hAnsi="Calibri"/>
          <w:b/>
          <w:color w:val="4A6B25"/>
          <w:sz w:val="20"/>
        </w:rPr>
        <w:t xml:space="preserve">2. </w:t>
      </w:r>
      <w:r>
        <w:rPr>
          <w:rFonts w:ascii="Calibri" w:hAnsi="Calibri"/>
          <w:b w:val="0"/>
          <w:color w:val="3A4A28"/>
          <w:sz w:val="20"/>
        </w:rPr>
        <w:t>Severe dilution history — Q2 2026 offering of 100.2M shares (~40% dilution) and continued cash burn of $91.8M/year means additional equity raises are likely before any commercial revenue [6]</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from bispecific antibodies (glofitamab, epcoritamab) that offer off-the-shelf convenience without the complexity and cost of allogeneic cell manufacturing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Allogene's core business — manufacturing and clinically developing engineered allogeneic CAR T cells — involves deeply physical, biological processes that AI cannot replicate. Cell therapy requires harvesting donor T cells, engineering them with chimeric antigen receptors, expanding them in bioreactors, and infusing them into patients under strict FDA-regulated protocols [3]. No AI system can substitute for the biological product itself. Regulatory barriers (BLA filings, Phase 3 trials, FDA review) create structural protection. However, AI could accelerate competing drug discovery — GLP-1 agonists, bispecific antibodies, and small molecule therapies that compete for the same patient populations — giving competitors faster development cycles. AI Opportunity (0/1): No AI revenue. The company has referenced AI-based fibrosis analyses in research contexts, but this generates no commercial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Allogene Q2 2026 Earnings Release — Net Loss $42.7M, First Collaboration Revenue $4.64M, Cash $423.6M, Equity Raise $188M, StockTitan/Kalkinemedia, August 2026</w:t>
      </w:r>
    </w:p>
    <w:p>
      <w:pPr>
        <w:spacing w:before="20" w:after="20"/>
        <w:ind w:left="170"/>
      </w:pPr>
      <w:r>
        <w:rPr>
          <w:rFonts w:ascii="Calibri" w:hAnsi="Calibri"/>
          <w:b/>
          <w:color w:val="4A6B25"/>
          <w:sz w:val="15"/>
        </w:rPr>
        <w:t xml:space="preserve">2. </w:t>
      </w:r>
      <w:r>
        <w:rPr>
          <w:rFonts w:ascii="Calibri" w:hAnsi="Calibri"/>
          <w:b w:val="0"/>
          <w:color w:val="3A4A28"/>
          <w:sz w:val="17"/>
        </w:rPr>
        <w:t>Allogene Q2 2026 Earnings Call — ALPHA3 Futility Analysis, RECLAIM AUD Phase 2 Positive, RESOLUTION Enrollment, PERFORMA Phase 3 MASH Initiated, Investing.com/Quartr, August 2026</w:t>
      </w:r>
    </w:p>
    <w:p>
      <w:pPr>
        <w:spacing w:before="20" w:after="20"/>
        <w:ind w:left="170"/>
      </w:pPr>
      <w:r>
        <w:rPr>
          <w:rFonts w:ascii="Calibri" w:hAnsi="Calibri"/>
          <w:b/>
          <w:color w:val="4A6B25"/>
          <w:sz w:val="15"/>
        </w:rPr>
        <w:t xml:space="preserve">3. </w:t>
      </w:r>
      <w:r>
        <w:rPr>
          <w:rFonts w:ascii="Calibri" w:hAnsi="Calibri"/>
          <w:b w:val="0"/>
          <w:color w:val="3A4A28"/>
          <w:sz w:val="17"/>
        </w:rPr>
        <w:t>Allogene Corporate — Mission, About Us, AlloCAR T Platform, CAR T Together Initiative, allogene.com,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Allogene ESG Reports — Cell Forge 1 100% Renewable Energy, LEED Gold, Seoul National University Partnership, allogene.com/ir.allogene.com, 2022-2023</w:t>
      </w:r>
    </w:p>
    <w:p>
      <w:pPr>
        <w:spacing w:before="20" w:after="20"/>
        <w:ind w:left="170"/>
      </w:pPr>
      <w:r>
        <w:rPr>
          <w:rFonts w:ascii="Calibri" w:hAnsi="Calibri"/>
          <w:b/>
          <w:color w:val="4A6B25"/>
          <w:sz w:val="15"/>
        </w:rPr>
        <w:t xml:space="preserve">5. </w:t>
      </w:r>
      <w:r>
        <w:rPr>
          <w:rFonts w:ascii="Calibri" w:hAnsi="Calibri"/>
          <w:b w:val="0"/>
          <w:color w:val="3A4A28"/>
          <w:sz w:val="17"/>
        </w:rPr>
        <w:t>SEC Filings — CEO Zachary Roberts Succession (July 2026), 476,190 Options at $2.11, Net Insider Selling $204K, StockTitan/SEC,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ALLO Key Statistics: Stock Price $2.03, Market Cap $701M, D/E 18%, ROE -42.39%, Avg Volume 5.9M, stockanalysis.com,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