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AMN</w:t>
      </w:r>
      <w:r>
        <w:rPr>
          <w:rFonts w:ascii="Calibri" w:hAnsi="Calibri"/>
          <w:b/>
          <w:color w:val="1A2010"/>
          <w:sz w:val="40"/>
        </w:rPr>
        <w:t xml:space="preserve">  AMN Healthcare Services, Inc.</w:t>
      </w:r>
    </w:p>
    <w:p>
      <w:pPr>
        <w:spacing w:after="120"/>
      </w:pPr>
      <w:r>
        <w:rPr>
          <w:rFonts w:ascii="Calibri" w:hAnsi="Calibri"/>
          <w:b/>
          <w:color w:val="6E8450"/>
          <w:sz w:val="18"/>
        </w:rPr>
        <w:t>GROWTH SLEEVE · 2026-08-02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Staffing &amp; Employment Services · NYSE · United States</w:t>
      </w:r>
    </w:p>
    <w:p>
      <w:pPr>
        <w:spacing w:after="80"/>
      </w:pPr>
      <w:r>
        <w:rPr>
          <w:rFonts w:ascii="Calibri" w:hAnsi="Calibri"/>
          <w:b w:val="0"/>
          <w:color w:val="3A4A28"/>
          <w:sz w:val="20"/>
        </w:rPr>
        <w:t>AMN Healthcare Services is the largest healthcare staffing and workforce solutions company in the United States, providing travel nursing, allied health staffing, physician and leadership search, language services, and technology-enabled workforce management through its WorkWise AI platform. The company connects healthcare professionals with hospitals and health systems nationwide and serves as a critical labor supply intermediary during healthcare workforce shortages. Founded in 1985, headquartered in Dallas, Texas.</w:t>
      </w:r>
    </w:p>
    <w:p>
      <w:r>
        <w:rPr>
          <w:rFonts w:ascii="Calibri" w:hAnsi="Calibri"/>
          <w:b/>
          <w:color w:val="6E8450"/>
          <w:sz w:val="18"/>
        </w:rPr>
        <w:t>2,664 Employees · https://www.amnhealthcare.com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AMN acquired Jaide Health, an AI-enabled medical translation platform, and launched the WorkWise unified workforce management platform, but divested Smart Square scheduling software to symplr for $75M in 2026, signaling strategic contraction in technology assets [3][6]. No transformative business model pivot — the company remains a staffing intermediary navigating a severe post-COVID cyclical downturn with revenue declining from $5.24B peak (2022) to $2.73B (2025). AI Deployment (1/2): WorkWise AI Assistant is deployed for recruiters and managers, providing 24/7 conversational support for order retrieval and workflow optimization; predictive scheduling uses AI to forecast staffing needs based on historical trends and real-time patient demand [3]. No specific revenue or cost savings quantified from AI deployment. Market Share (2/2): AMN is the undisputed leader in U.S. healthcare staffing, maintaining the #1 position in travel nursing, allied health, and physician staffing with the largest pool of healthcare professionals and hospital client relationships [1]. Product Pipeline (0/2): No specific next-generation products with launch dates or revenue visibility announced; WorkWise development continues but lacks concrete milestones. R&amp;D Intensity (0/1): As a staffing services company, R&amp;D spend is minimal relative to technology or healthcare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AMN's mission — 'deliver the best talent and insights to help healthcare organizations optimize their workforce, and give healthcare professionals opportunities to do their best work towards quality patient care' — is clear and identifies what the company does and for whom, but does not articulate a deeper purpose beyond operational excellence in staffing [4]. It is functional rather than inspirational and interchangeable with any healthcare staffing peer. Community Impact (1/2): AMN publishes annual ESG reports, committed to net zero emissions from own operations, and provides mental health counseling on demand for healthcare professionals and their families; earned Newsweek's America's Most Responsible Companies recognition 2020-2022 [4]. Genuine but standard corporate responsibility programs without distinctive scale or dollar amounts cited. Employee Retention (0/2): No specific employee tenure, voluntary turnover, or retention data publicly available. Corporate headcount of 2,664 is down significantly from prior years, reflecting revenue contraction. Insider Buying (0/2): CEO Cary Grace exercised options to acquire 10,000 shares in January 2026 but simultaneously sold shares at $19.55 per share; net insider activity shows routine option exercises with sales rather than conviction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$1.378B doubled YoY from $689.5M, driven by healthcare labor disruptions and strikes, with $62M net income ($1.59 EPS) crushing estimates by 32% [1]. However, Q2 2026 guidance of $620-635M with breakeven operating margin reveals the underlying business remains weak. D/E of 232% reflects significant leverage well above the 70% target [2]. ROE of -14.2% reflects trailing losses through late 2025 before the anomalous Q1 2026. Profit margin of -1.0% TTM (FY2025) is negative though Q1 2026 showed 4.5% net margin on disruption-driven volume. Forward P/E of 38.4x reflects normalized earnings expectations far below strike-inflated Q1 results. PEG of 1.16 is reasonable relative to expected recovery growth. No dividend paid. Liquidity adequate at $35.77 stock price with ~1.15M shares daily volume ($41M daily dollar volume)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AMN Healthcare operates with a predominantly finite mindset, focused on navigating the current healthcare staffing cycle downturn and optimizing quarterly results. The company lacks a compelling Just Cause beyond operational excellence in staffing, and leadership decisions — including selling Smart Square technology assets and managing through boom-bust cycles — reflect short-term optimization rather than long-term capability building. The business model fundamentally profits from healthcare workforce instability, creating tension between stated purpose and economic incentives.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AMN's mission to deliver workforce solutions for healthcare organizations describes what the company does, not a vision of a future state worth sacrificing for [4]. Sinek would note this is a mission statement, not a Just Cause — it could be adopted by any staffing competitor. The business model profits from healthcare workforce instability (strikes, shortages, turnover), creating inherent tension between stated purpose of 'quality patient care' and economic incentives that benefit from disruption.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AMN Healthcare maintains a stable organizational culture under CEO Cary Grace since November 2022. Employee reviews indicate generally positive experiences with approachable leadership and growth opportunities, though some report understaffing, low salaries, and outdated technology [4]. Corporate headcount has declined to 2,664 reflecting revenue normalization — workforce reductions do not build a high-trust environment. No specific retention or tenure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AMN's competitive positioning emphasizes market leadership and dominance ('largest healthcare staffing company in the U.S.') rather than learning from competitors' strengths [1]. The company's language centers on scale advantages and market share — a finite competitive mindset focused on winning rather than improving.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AMN has incrementally evolved from a pure travel nurse staffing agency to a broader workforce solutions provider encompassing technology (WorkWise), language services (Jaide Health acquisition), and advisory capabilities [3]. This represents meaningful but incremental adaptation rather than transformative reinvention — the core business model of matching healthcare workers with facilities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CEO Cary Grace has navigated the post-COVID downturn with cost management and divestitures (selling Smart Square for $75M) rather than investing through the cycle [6]. Q2 2026 guidance of breakeven operating margin after a windfall Q1 ($62M net income) suggests the company is managing to quarterly expectations rather than reinvesting anomalous profits into transformative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AMN Healthcare is the undisputed U.S. healthcare staffing leader at a cyclical inflection point. Q1 2026 revenue of $1.378B doubled YoY, driven by healthcare labor disruptions and strikes, with $62M net income ($1.59 EPS) beating analyst estimates by 32% [1]. Travel nurse volume grew for the first time since 2022, and the aging U.S. population combined with a structural nurse shortage projected to reach 200,000+ by 2030 creates secular demand tailwinds. At $35.77 per share with a $1.39B market cap, AMN trades at PEG of 1.16, and the WorkWise AI platform positions the company to capture technology-enabled workforce management revenue as hospitals seek to optimize labor costs [3].</w:t>
      </w:r>
    </w:p>
    <w:p>
      <w:pPr>
        <w:spacing w:after="120"/>
      </w:pPr>
      <w:r>
        <w:rPr>
          <w:rFonts w:ascii="Calibri" w:hAnsi="Calibri"/>
          <w:b w:val="0"/>
          <w:color w:val="3A4A28"/>
          <w:sz w:val="20"/>
        </w:rPr>
        <w:t>The bull case is severely undermined by the unsustainable nature of Q1 2026 results — Q2 guidance of $620-635M revenue with breakeven operating margin reveals the revenue doubling was strike-driven and non-recurring [1]. The underlying business declined 8.5% in FY2025 as post-COVID travel nurse rate normalization compressed revenue from the $5.24B peak (2022) to $2.73B. D/E of 232% creates financial fragility, ROE is negative at -14.2%, and profit margin is approximately breakeven on a trailing basis [2]. AI disruption risk is material: the staffing intermediary function of matching, credentialing, and placing healthcare workers is precisely the type of marketplace that AI-powered platforms can disintermediate. AMN's divestiture of Smart Square for $75M suggests shrinking rather than expanding its technology footprint [6]. Analysts are split: 3 buy, 5 hold, 1 sell ratings.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Healthcare labor disruptions and nurse strikes creating episodic demand surges that could sustain above-trend revenue through 2026 if labor tensions persist across major health systems</w:t>
      </w:r>
    </w:p>
    <w:p>
      <w:pPr>
        <w:spacing w:before="40" w:after="40"/>
        <w:ind w:left="283"/>
      </w:pPr>
      <w:r>
        <w:rPr>
          <w:rFonts w:ascii="Calibri" w:hAnsi="Calibri"/>
          <w:b/>
          <w:color w:val="4A6B25"/>
          <w:sz w:val="20"/>
        </w:rPr>
        <w:t xml:space="preserve">2. </w:t>
      </w:r>
      <w:r>
        <w:rPr>
          <w:rFonts w:ascii="Calibri" w:hAnsi="Calibri"/>
          <w:b w:val="0"/>
          <w:color w:val="3A4A28"/>
          <w:sz w:val="20"/>
        </w:rPr>
        <w:t>WorkWise AI platform adoption for predictive scheduling and workforce optimization, potentially converting one-time staffing revenue into recurring technology subscription revenue [3]</w:t>
      </w:r>
    </w:p>
    <w:p>
      <w:pPr>
        <w:spacing w:before="40" w:after="40"/>
        <w:ind w:left="283"/>
      </w:pPr>
      <w:r>
        <w:rPr>
          <w:rFonts w:ascii="Calibri" w:hAnsi="Calibri"/>
          <w:b/>
          <w:color w:val="4A6B25"/>
          <w:sz w:val="20"/>
        </w:rPr>
        <w:t xml:space="preserve">3. </w:t>
      </w:r>
      <w:r>
        <w:rPr>
          <w:rFonts w:ascii="Calibri" w:hAnsi="Calibri"/>
          <w:b w:val="0"/>
          <w:color w:val="3A4A28"/>
          <w:sz w:val="20"/>
        </w:rPr>
        <w:t>Structural U.S. nurse shortage projected to exceed 200,000 by 2030 as baby boomer retirements accelerate, creating secular demand for travel nursing and allied health staffing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doubling was strike-driven and non-recurring — Q2 guidance of $620-635M with breakeven margin reveals the underlying business remains in cyclical downturn with continued rate normalization pressure [1]</w:t>
      </w:r>
    </w:p>
    <w:p>
      <w:pPr>
        <w:spacing w:before="40" w:after="40"/>
        <w:ind w:left="283"/>
      </w:pPr>
      <w:r>
        <w:rPr>
          <w:rFonts w:ascii="Calibri" w:hAnsi="Calibri"/>
          <w:b/>
          <w:color w:val="4A6B25"/>
          <w:sz w:val="20"/>
        </w:rPr>
        <w:t xml:space="preserve">2. </w:t>
      </w:r>
      <w:r>
        <w:rPr>
          <w:rFonts w:ascii="Calibri" w:hAnsi="Calibri"/>
          <w:b w:val="0"/>
          <w:color w:val="3A4A28"/>
          <w:sz w:val="20"/>
        </w:rPr>
        <w:t>D/E of 232% creates balance sheet vulnerability in a declining revenue environment, with negative ROE (-14.2%) and near-zero profit margins limiting ability to invest through the cycle [2]</w:t>
      </w:r>
    </w:p>
    <w:p>
      <w:pPr>
        <w:spacing w:before="40" w:after="40"/>
        <w:ind w:left="283"/>
      </w:pPr>
      <w:r>
        <w:rPr>
          <w:rFonts w:ascii="Calibri" w:hAnsi="Calibri"/>
          <w:b/>
          <w:color w:val="4A6B25"/>
          <w:sz w:val="20"/>
        </w:rPr>
        <w:t xml:space="preserve">3. </w:t>
      </w:r>
      <w:r>
        <w:rPr>
          <w:rFonts w:ascii="Calibri" w:hAnsi="Calibri"/>
          <w:b w:val="0"/>
          <w:color w:val="3A4A28"/>
          <w:sz w:val="20"/>
        </w:rPr>
        <w:t>AI-powered workforce management platforms could disintermediate the staffing agency model by enabling hospitals to directly match with and manage temporary healthcare workers, compressing AMN's intermediary margins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AMN's core business as a healthcare staffing intermediary faces meaningful AI disruption risk. While the physical presence of nurses, therapists, and physicians at patient bedsides cannot be replaced by AI, the staffing agency intermediary function — matching, credentialing, placement, and scheduling — is the type of information-processing marketplace that AI platforms can automate [3]. AI-powered workforce management tools could enable hospitals to directly source and manage temporary healthcare workers, bypassing staffing agencies. AMN's divestiture of Smart Square scheduling software to symplr for $75M underscores competitive pressure from specialized technology players [6]. However, regulatory complexity (state licensing, credentialing, Joint Commission compliance) and relationship-intensive crisis staffing provide meaningful switching costs and moat. AI Opportunity (0/1): WorkWise platform incorporates AI for predictive scheduling and workflow automation, and the Jaide Health acquisition adds AI-enabled medical translation, but no specific AI revenue figures are quantified in public disclosures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AMN Healthcare Q1 2026 Earnings Release — ir.amnhealthcare.com, May 7,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GuruFocus, and StockStory — AMN Key Statistics, Valuation,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AMN Healthcare WorkWise AI Platform, Jaide Health Acquisition, and Technology Solutions — amnhealthcare.com, HealthTech Magazines, 2026</w:t>
      </w:r>
    </w:p>
    <w:p>
      <w:pPr>
        <w:spacing w:before="20" w:after="20"/>
        <w:ind w:left="170"/>
      </w:pPr>
      <w:r>
        <w:rPr>
          <w:rFonts w:ascii="Calibri" w:hAnsi="Calibri"/>
          <w:b/>
          <w:color w:val="4A6B25"/>
          <w:sz w:val="15"/>
        </w:rPr>
        <w:t xml:space="preserve">4. </w:t>
      </w:r>
      <w:r>
        <w:rPr>
          <w:rFonts w:ascii="Calibri" w:hAnsi="Calibri"/>
          <w:b w:val="0"/>
          <w:color w:val="3A4A28"/>
          <w:sz w:val="17"/>
        </w:rPr>
        <w:t>AMN Healthcare Corporate Social Responsibility, ESG Reports, and Newsweek Recognition — amnhealthcare.com, 2022-2026</w:t>
      </w:r>
    </w:p>
    <w:p>
      <w:pPr>
        <w:spacing w:before="20" w:after="20"/>
        <w:ind w:left="170"/>
      </w:pPr>
      <w:r>
        <w:rPr>
          <w:rFonts w:ascii="Calibri" w:hAnsi="Calibri"/>
          <w:b/>
          <w:color w:val="4A6B25"/>
          <w:sz w:val="15"/>
        </w:rPr>
        <w:t xml:space="preserve">5. </w:t>
      </w:r>
      <w:r>
        <w:rPr>
          <w:rFonts w:ascii="Calibri" w:hAnsi="Calibri"/>
          <w:b w:val="0"/>
          <w:color w:val="3A4A28"/>
          <w:sz w:val="17"/>
        </w:rPr>
        <w:t>AMN Healthcare CEO Cary Grace Insider Transactions — GuruFocus,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symplr Acquires AMN Healthcare's Smart Square Scheduling Software for $75M — PR Newswire,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