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AQN</w:t>
      </w:r>
      <w:r>
        <w:rPr>
          <w:rFonts w:ascii="Calibri" w:hAnsi="Calibri"/>
          <w:b/>
          <w:color w:val="1A2010"/>
          <w:sz w:val="40"/>
        </w:rPr>
        <w:t xml:space="preserve">  Algonquin Power &amp; Utilities Corp.</w:t>
      </w:r>
    </w:p>
    <w:p>
      <w:pPr>
        <w:spacing w:after="120"/>
      </w:pPr>
      <w:r>
        <w:rPr>
          <w:rFonts w:ascii="Calibri" w:hAnsi="Calibri"/>
          <w:b/>
          <w:color w:val="6E8450"/>
          <w:sz w:val="18"/>
        </w:rPr>
        <w:t>DIVIDEND SLEEVE · 2026-08-25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Diversified · NYSE · Canada</w:t>
      </w:r>
    </w:p>
    <w:p>
      <w:pPr>
        <w:spacing w:after="80"/>
      </w:pPr>
      <w:r>
        <w:rPr>
          <w:rFonts w:ascii="Calibri" w:hAnsi="Calibri"/>
          <w:b w:val="0"/>
          <w:color w:val="3A4A28"/>
          <w:sz w:val="20"/>
        </w:rPr>
        <w:t>Algonquin Power &amp; Utilities operates regulated electric, water, wastewater, and natural gas utilities across the United States, Canada, Bermuda, and Chile through its Liberty Utilities subsidiary. The company is undergoing a strategic transformation from a diversified power and utility company to a pure-play regulated utility under CEO Rod West. AQN reported Q2 2026 revenue of $543.9M with net earnings of $4.9M ($0.01/share), impacted by a $17.2M wildfire charge. H1 2026 revenue grew 9.5% to $1,336.3M. The company pays a quarterly dividend of $0.07/share ($0.28 annualized) after cutting its dividend significantly in 2023 from $0.72/year.</w:t>
      </w:r>
    </w:p>
    <w:p>
      <w:r>
        <w:rPr>
          <w:rFonts w:ascii="Calibri" w:hAnsi="Calibri"/>
          <w:b/>
          <w:color w:val="6E8450"/>
          <w:sz w:val="18"/>
        </w:rPr>
        <w:t>3,223 Employees · https://algonquinpower.com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Algonquin's primary strategic move in the last 5 years has been the transition from a diversified power/utility company to a pure-play regulated utility — more of a simplification and restructuring than genuine innovation. The company divested renewable energy assets and refocused on rate-regulated utility operations, a defensive repositioning driven by balance sheet necessity after the failed Kentucky Power acquisition and debt concerns [1][3]. AI Deployment (0/2): No evidence of AI deployment in utility operations was found. The company has not discussed AI-powered grid management, predictive maintenance, or customer service automation in public communications. Market Share (0/2): AQN operates small-to-mid-size regulated utilities with no dominant market position in any geography. Market share is determined by regulatory franchise areas, not competitive dynamics. Product Pipeline (0/2): No transformative pipeline beyond routine rate base expansion through regulated utility capital investment programs. R&amp;D Intensity (0/1): Regulated utilities invest negligibly in R&amp;D relative to revenue, and AQN is no exception.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AQN has a clear sustainability-oriented identity — founded 33 years ago as a renewable energy developer with a net-zero by 2050 target and a published ESG report with 10% ESG weighting in executive compensation [3]. However, the mission is not distinctive among utility peers — most regulated utilities now articulate similar sustainability commitments — and the strategic pivot away from renewables toward pure-play regulated utility somewhat undermines the original environmental purpose. Community Impact (1/2): As a regulated utility serving communities directly, AQN has inherent community impact through essential service delivery. The company publishes an ESG data hub and incorporates sustainability metrics into compensation [3]. However, no specific charitable programs or community investment dollar amounts beyond standard utility operations were identified. Employee Retention (0/2): Headcount declined 20.4% from 4,046 employees in 2023 to 3,223 in 2026, suggesting significant restructuring-related workforce reductions rather than a high-retention environment [4]. Insider Buying (0/2): No evidence of meaningful net insider buying by executives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stock. AQN's strongest metrics are its attractive Forward P/E of 16.0x (below the 20x target) and long dividend payment history of 20+ consecutive years [4]. Revenue growth of 9.5% (H1 2026 YoY) and 5-year revenue CAGR of 8.7% are near but below the 10% target. The major drags are ROE of only 2.49% (well below 15% target, reflecting the diluted returns from heavy regulated utility investment), profit margin of 5.87% (below 20% target, typical for regulated utilities), payout ratio of 75% (above 40% target), and the devastated dividend growth profile — 5yr dividend growth CAGR of -3.46% scores zero after the 2023 dividend cut from $0.72 to $0.28/year. Consecutive years of dividend growth is only 1 year after the reset. D/E of 134% is above the 70% target but manageable for a regulated utility. The stock clears the liquidity floor with ~$51.5M in daily trading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Algonquin Power is currently playing a finite game — focused on financial survival and restructuring rather than advancing a long-term cause. The 2023 dividend cut, workforce reduction of 20%, and pivot away from the founding renewable energy mission all reflect short-term pragmatism over enduring purpose. CEO Rod West's mandate is stabilization, not inspiration. Sinek would note that the company's strategic decisions in the last three years have been driven by financial necessity rather than by a vision of a future worth building toward.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AQN has a stated sustainability mission rooted in its 33-year history as a renewable energy developer, with net-zero by 2050 targets and ESG reporting [3]. However, the strategic pivot away from renewable energy assets toward pure-play regulated utility directly contradicts the founding environmental purpose. The cause exists but is shallow — it reads as legacy positioning that leadership no longer prioritizes. Sinek would note that a company divesting its founding mission assets is not living its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20.4% workforce reduction from 4,046 to 3,223 employees over three years signals organizational instability and fear rather than psychological safety [4]. Leadership turnover (new CEO Rod West replacing prior management) compounds the disruption. Employees in a restructuring environment spend energy protecting themselves rather than advancing a cause. No evidence of exceptional trust, empowerment, or cultural practices that create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infinite-minded competitive thinking was found. As a regulated utility, AQN's competitive dynamics are limited to rate cases and regulatory proceedings rather than market competition. The company's strategic language focuses on 'transformation' and 'efficiency' rather than learning from peer utilities or acknowledging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AQN is executing a significant strategic shift from a diversified renewable energy and utility company to a pure-play regulated utility, which requires divesting the founding renewable energy business and restructuring operations [3]. This demonstrates some organizational flexibility. However, the pivot was driven by financial necessity (overleveraged balance sheet, failed Kentucky Power acquisition) rather than by a cause-driven vision — it was a retreat, not a transformation in Sinek's sense.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AQN's major decisions in recent years — cutting the dividend by 61%, divesting renewable energy assets, reducing workforce by 20% — were driven by financial necessity and balance sheet repair, not by courageous long-term vision [1]. These were survival decisions, not examples of sacrificing near-term results for long-term capability. Rod West's appointment as CEO represents a pragmatic choice for operational restructuring, not a courageous bet on a transformative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Algonquin Power at 16.0x forward earnings offers a turnaround utility story with downside protection from regulated rate-of-return operations and a 4.33% dividend yield — attractive for income-oriented investors willing to bet on the pure-play utility transformation [4]. H1 2026 revenue grew 9.5% to $1,336.3M, and management guides 5-6% rate base CAGR through 2028, providing visibility on earnings growth from the regulated utility franchise [1][2]. The Forward P/E of 16x is below the utility sector average, suggesting the market has not yet re-rated AQN for its simplified business model. Analyst consensus price target of $9.66 implies 67% upside from the current $5.80 stock price, reflecting expectations that the restructuring will unlock value.</w:t>
      </w:r>
    </w:p>
    <w:p>
      <w:pPr>
        <w:spacing w:after="120"/>
      </w:pPr>
      <w:r>
        <w:rPr>
          <w:rFonts w:ascii="Calibri" w:hAnsi="Calibri"/>
          <w:b w:val="0"/>
          <w:color w:val="3A4A28"/>
          <w:sz w:val="20"/>
        </w:rPr>
        <w:t>The bear case centers on execution risk, weak profitability, and a damaged dividend track record. ROE of 2.49% is among the lowest in the utility sector, reflecting the dilutive impact of years of poorly-timed acquisitions and the failed $2.8B Kentucky Power transaction [4]. The Q2 2026 wildfire charge of $17.2M and contingent-loss accruals demonstrate that even as a pure-play utility, AQN faces physical climate risk in its service territories [1]. The 5-year dividend growth CAGR of -3.46% and 61% dividend cut in 2023 will take years to repair — income investors have long memories, and the payout ratio of 75% leaves limited room for dividend growth without earnings acceleration. D/E of 134% is manageable but limits financial flexibility for growth investment. The Inspire Impact Score of 0 (MIXED) with no positive or negative attributions reflects minimal ESG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Pure-play utility transformation completion — successful divestiture of remaining non-regulated assets and operational simplification could trigger a valuation re-rating toward regulated utility peer multiples of 18-22x forward earnings [3]</w:t>
      </w:r>
    </w:p>
    <w:p>
      <w:pPr>
        <w:spacing w:before="40" w:after="40"/>
        <w:ind w:left="283"/>
      </w:pPr>
      <w:r>
        <w:rPr>
          <w:rFonts w:ascii="Calibri" w:hAnsi="Calibri"/>
          <w:b/>
          <w:color w:val="4A6B25"/>
          <w:sz w:val="20"/>
        </w:rPr>
        <w:t xml:space="preserve">2. </w:t>
      </w:r>
      <w:r>
        <w:rPr>
          <w:rFonts w:ascii="Calibri" w:hAnsi="Calibri"/>
          <w:b w:val="0"/>
          <w:color w:val="3A4A28"/>
          <w:sz w:val="20"/>
        </w:rPr>
        <w:t>Rate base growth of 5-6% CAGR through 2028 from regulated utility capital investment programs, providing predictable earnings growth that could support dividend increases and attract income-focused investors [2]</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electricity demand growth in AQN's service territories could accelerate rate base investment and earnings beyond current projections as hyperscalers seek utility partnerships for power supply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and climate liability risk in utility service territories — the $17.2M Q2 2026 wildfire charge demonstrates that physical climate events can materially impact earnings, and California-style inverse condemnation risk could create existential liability exposure [1]</w:t>
      </w:r>
    </w:p>
    <w:p>
      <w:pPr>
        <w:spacing w:before="40" w:after="40"/>
        <w:ind w:left="283"/>
      </w:pPr>
      <w:r>
        <w:rPr>
          <w:rFonts w:ascii="Calibri" w:hAnsi="Calibri"/>
          <w:b/>
          <w:color w:val="4A6B25"/>
          <w:sz w:val="20"/>
        </w:rPr>
        <w:t xml:space="preserve">2. </w:t>
      </w:r>
      <w:r>
        <w:rPr>
          <w:rFonts w:ascii="Calibri" w:hAnsi="Calibri"/>
          <w:b w:val="0"/>
          <w:color w:val="3A4A28"/>
          <w:sz w:val="20"/>
        </w:rPr>
        <w:t>Damaged dividend credibility after the 61% cut from $0.72 to $0.28/year in 2023 will take 5-10 years of consistent growth to rebuild — income investors may avoid AQN until the consecutive growth track record is re-established [4]</w:t>
      </w:r>
    </w:p>
    <w:p>
      <w:pPr>
        <w:spacing w:before="40" w:after="40"/>
        <w:ind w:left="283"/>
      </w:pPr>
      <w:r>
        <w:rPr>
          <w:rFonts w:ascii="Calibri" w:hAnsi="Calibri"/>
          <w:b/>
          <w:color w:val="4A6B25"/>
          <w:sz w:val="20"/>
        </w:rPr>
        <w:t xml:space="preserve">3. </w:t>
      </w:r>
      <w:r>
        <w:rPr>
          <w:rFonts w:ascii="Calibri" w:hAnsi="Calibri"/>
          <w:b w:val="0"/>
          <w:color w:val="3A4A28"/>
          <w:sz w:val="20"/>
        </w:rPr>
        <w:t>ROE of 2.49% suggests the regulated utility asset base is not generating adequate returns on invested capital, potentially indicating regulatory headwinds, operational inefficiency, or stranded asset risk from the strategic transformation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Regulated utilities are structurally immune to AI disruption. You cannot replace physical electric grids, water treatment plants, natural gas distribution networks, or wastewater systems with software [1]. AQN's revenue is derived from regulated rate tariffs approved by public utility commissions — AI cannot displace the essential infrastructure that delivers electricity, water, and gas to homes and businesses. If anything, AI increases demand for AQN's services as data centers require massive electricity and water for cooling. Regulatory moats (franchise territories, rate-of-return regulation) create structural barriers that AI cannot breach. AI Opportunity (0/1): AQN does not generate revenue from AI products or services. While AI could potentially improve grid management and operational efficiency, no specific AI revenue contribution or quantified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Algonquin Power Q2 2026 Earnings Release — Revenue $543.9M, Net Earnings $4.9M ($0.01/share), Wildfire Charge $17.2M, Adj Net Earnings $29.2M, BusinessWire, August 2026</w:t>
      </w:r>
    </w:p>
    <w:p>
      <w:pPr>
        <w:spacing w:before="20" w:after="20"/>
        <w:ind w:left="170"/>
      </w:pPr>
      <w:r>
        <w:rPr>
          <w:rFonts w:ascii="Calibri" w:hAnsi="Calibri"/>
          <w:b/>
          <w:color w:val="4A6B25"/>
          <w:sz w:val="15"/>
        </w:rPr>
        <w:t xml:space="preserve">2. </w:t>
      </w:r>
      <w:r>
        <w:rPr>
          <w:rFonts w:ascii="Calibri" w:hAnsi="Calibri"/>
          <w:b w:val="0"/>
          <w:color w:val="3A4A28"/>
          <w:sz w:val="17"/>
        </w:rPr>
        <w:t>Algonquin Power H1 2026 Results — Revenue $1,336.3M (+9.5% YoY), Net Earnings $84.6M ($0.11/share), 5-6% Rate Base CAGR Guidance, May 2026</w:t>
      </w:r>
    </w:p>
    <w:p>
      <w:pPr>
        <w:spacing w:before="20" w:after="20"/>
        <w:ind w:left="170"/>
      </w:pPr>
      <w:r>
        <w:rPr>
          <w:rFonts w:ascii="Calibri" w:hAnsi="Calibri"/>
          <w:b/>
          <w:color w:val="4A6B25"/>
          <w:sz w:val="15"/>
        </w:rPr>
        <w:t xml:space="preserve">3. </w:t>
      </w:r>
      <w:r>
        <w:rPr>
          <w:rFonts w:ascii="Calibri" w:hAnsi="Calibri"/>
          <w:b w:val="0"/>
          <w:color w:val="3A4A28"/>
          <w:sz w:val="17"/>
        </w:rPr>
        <w:t>Algonquin Power Strategic Transformation — Rod West CEO, Pure-Play Utility Pivot, Net-Zero by 2050, ESG Report 2024, 10% ESG Compensation Weighting</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Seeking Alpha — AQN Key Statistics: Forward P/E 16.0x, ROE 2.49%, Profit Margin 5.87%, D/E 134%, Dividend Yield 4.33%, Stock Price $5.80,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