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ARHS</w:t>
      </w:r>
      <w:r>
        <w:rPr>
          <w:rFonts w:ascii="Calibri" w:hAnsi="Calibri"/>
          <w:b/>
          <w:color w:val="1A2010"/>
          <w:sz w:val="40"/>
        </w:rPr>
        <w:t xml:space="preserve">  Arhaus, Inc.</w:t>
      </w:r>
    </w:p>
    <w:p>
      <w:pPr>
        <w:spacing w:after="120"/>
      </w:pPr>
      <w:r>
        <w:rPr>
          <w:rFonts w:ascii="Calibri" w:hAnsi="Calibri"/>
          <w:b/>
          <w:color w:val="6E8450"/>
          <w:sz w:val="18"/>
        </w:rPr>
        <w:t>GROWTH SLEEVE · 2026-08-04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United States</w:t>
      </w:r>
    </w:p>
    <w:p>
      <w:pPr>
        <w:spacing w:after="80"/>
      </w:pPr>
      <w:r>
        <w:rPr>
          <w:rFonts w:ascii="Calibri" w:hAnsi="Calibri"/>
          <w:b w:val="0"/>
          <w:color w:val="3A4A28"/>
          <w:sz w:val="20"/>
        </w:rPr>
        <w:t>Arhaus, Inc. is a premium home furnishings retailer founded in 1986, offering artisan-crafted furniture, lighting, textiles, and decor through 107+ showrooms across the United States, ecommerce, and an interior designer trade channel. The company emphasizes sustainable sourcing, handcrafted quality, and curated design across living room, dining, bedroom, outdoor, and bath categories.</w:t>
      </w:r>
    </w:p>
    <w:p>
      <w:r>
        <w:rPr>
          <w:rFonts w:ascii="Calibri" w:hAnsi="Calibri"/>
          <w:b/>
          <w:color w:val="6E8450"/>
          <w:sz w:val="18"/>
        </w:rPr>
        <w:t>2,700 Employees · https://www.arhaus.com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Arhaus has expanded from 81 showrooms in 2021 to 107+ in 2026, growing revenue from ~$750M to $1.38B, but this is geographic expansion of an existing concept rather than product innovation [1]. Q1 2026 revenue of $314M was a record Q1 but growth decelerated to just 0.9% YoY with comp delivered sales declining 1.7% [1]. AI Deployment (0/2): No evidence of AI-powered products or quantified AI-driven operational savings. Arhaus is a physical furniture retailer with no disclosed AI strategy [2]. Market Share (1/2): Arhaus occupies a growing niche between mass-market retailers (Pottery Barn, Restoration Hardware) and custom luxury furniture, but remains a small player in the $200B+ home furnishings market [1]. Pipeline (0/2): No next-generation products with specific launch dates announced. Product evolution is incremental — seasonal collections and category extensions rather than platform innovation. R&amp;D Intensity (1/1): Meaningful investment in product design and artisan sourcing relationships globally, with the trade channel initiative (4x AOV) demonstrating design-led differentiation against mass-market competitors.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Arhaus's purpose of creating 'furniture that is sustainably sourced, lovingly made, and built to last' is specific and thoughtful, clearly connecting commerce to craftsmanship, sustainability, and lasting quality [3]. Founder John Reed's 40-year leadership tenure validates the authenticity. The Green Initiative and goal to plant 1M trees through American Forests partnership demonstrate the mission extends beyond marketing [4]. Community Impact (1/2): Arhaus has donated to protect 54,000 acres of virgin rainforest in Borneo, partnered with American Forests on a 1M tree planting goal, and organizes annual employee volunteering at food banks, Habitat for Humanity, and educational programs — genuine but total dollar commitments are undisclosed [4]. Employee Retention (0/2): Glassdoor rating of approximately 2.5/5.0 with only 27% of employees recommending the company, 2.3/5 for culture and values, and reviews describing leadership as 'incompetent from the top down' and a 'termination on the spot' culture [2]. This represents a severe disconnect between the artisan brand identity and employee experience. Insider Buying (1/2): Founder/CEO John Reed maintains 31.99% direct ownership worth approximately $275M at current prices, representing extraordinary insider alignment, though no recent open-market purchases were identified beyond holding this position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FY2025 revenue of $1.38B (+8.5% YoY) with 5yr CAGR of ~13% demonstrates strong growth trajectory, though Q1 2026 showed deceleration (0.9% YoY, comp sales -1.7%) [1]. Forward P/E of 12.6x is well below the 20x target for a specialty retailer growing at this pace. ROE of 17.65% exceeds the 15% target. D/E of 138.8% reflects lease obligations and working capital for showroom expansion, scoring 0.70 between target and floor. The weakness is profit margin at 4.88%, which dropped further in Q1 2026 as net income fell 54.5% YoY to $2.2M and FCF swung to -$25.6M [1]. FY2026 guidance of $1.43-1.47B revenue and $150-161M adjusted EBITDA reaffirmed despite near-term headwinds. Liquidity check passed: 1.33M avg volume x $7.34 = $9.7M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Arhaus benefits from a founder-CEO with a 40-year tenure who built the company around a genuine vision of sustainable, artisan-crafted furniture. However, the severe gap between the artisan brand identity and employee experience (2.5/5 Glassdoor, 27% recommendation rate) reveals a fundamental tension. Employees describe 'leadership incompetence from the top down' while the brand promises craftsmanship and care. Sinek would note the authentic Just Cause but flag the organizational culture as unsustainable.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Arhaus's cause of creating beautiful, lasting furniture through sustainable sourcing and artisan craftsmanship is genuine and distinctive. Founder Reed's 40-year commitment, the 54,000 acres of rainforest conservation, and the American Forests 1M tree partnership validate this beyond marketing [3][4]. The purpose connects commerce to sustainability in a specific way that differentiates from peers. However, the cause has not been tested through existential crisis and 'better furniture' is a bounded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reveals a deeply troubled culture. Only 27% of employees recommend Arhaus, with ratings of 2.3/5 for both work-life balance and culture/values [2]. Reviews describe leadership as 'incompetent from the top down' with 'directives from the CEO understood as the frivolous whims of an eccentric old man.' Reports of 'termination on the spot' culture, favoritism, and poor communication indicate a fear-based environment. Sinek would identify this as a fundamental Circle of Safety breakdown.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Arhaus positions itself as distinct from both mass-market retailers (Pottery Barn, West Elm) and ultra-premium competitors (Restoration Hardware) through artisan craftsmanship and sustainable sourcing rather than competing on price or scale [1]. The competitive language focuses on differentiation and quality rather than defeating rivals. The trade channel initiative acknowledges designer-led sales as a strength that competitors have leveraged.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Arhaus has evolved from a single-store Ohio furniture shop in 1986 to a 107-showroom national retailer with ecommerce and interior designer trade channels [1]. The expansion into the trade channel (4x AOV) represents meaningful strategic evolution, and the omni-channel adaptation during COVID was necessary. However, the company has not faced a true existential pivot — the core handcrafted furniture concept has remained the foundation throughout.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Limited evidence of courageous leadership decisions. Arhaus has pursued steady showroom expansion and the 2021 IPO, but no examples of leadership sacrificing near-term results for long-term capability. The FY2025 special dividend prioritized shareholder returns over reinvestment during a period of margin pressure. Q1 2026 showed net income falling 54.5% and FCF swinging negative, yet management reaffirmed guidance without disclosing material strategic pivots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Arhaus is a differentiated premium home furnishings retailer with FY2025 record revenue of $1.38B (+8.5% YoY), a founder-CEO with 40 years of tenure and 32% ownership alignment, and growth runway through 10-14 planned showroom openings in 2026 and the high-AOV trade channel [1]. At 12.6x forward P/E and 17.65% ROE, the stock is attractively valued for a specialty retailer with 13% 5yr revenue CAGR. FY2026 guidance of $1.43-1.47B revenue and $150-161M adjusted EBITDA provides visibility into continued topline growth [1]. The sustainable sourcing and artisan positioning creates brand differentiation against mass-market competitors, and the physical retail model is structurally immune to AI disruption.</w:t>
      </w:r>
    </w:p>
    <w:p>
      <w:pPr>
        <w:spacing w:after="120"/>
      </w:pPr>
      <w:r>
        <w:rPr>
          <w:rFonts w:ascii="Calibri" w:hAnsi="Calibri"/>
          <w:b w:val="0"/>
          <w:color w:val="3A4A28"/>
          <w:sz w:val="20"/>
        </w:rPr>
        <w:t>The bear case centers on margin deterioration, cyclical headwinds, and cultural dysfunction. Q1 2026 showed alarming trends: net income fell 54.5% YoY to just $2.2M, FCF swung to -$25.6M, comp delivered sales declined 1.7%, and comp written sales fell 5.7% [1]. Net profit margin of 4.88% is already thin and under further pressure from tariff headwinds of $30-40M and elevated showroom expansion costs. The severe disconnect between the artisan brand identity and employee experience is a major operational risk — Glassdoor at approximately 2.5/5 with only 27% employee recommendation, reviews calling leadership 'incompetent from the top down,' and a 'termination on the spot' culture could undermine execution during this critical growth phase [2]. Premium furniture is inherently cyclical — any housing market weakness or consumer confidence decline would disproportionately impact high-ticket discretionary purchases.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Showroom expansion of 10-14 projects in 2026 extending national footprint beyond 107 locations, with each new showroom adding incremental revenue at targeted improving unit economics [1]</w:t>
      </w:r>
    </w:p>
    <w:p>
      <w:pPr>
        <w:spacing w:before="40" w:after="40"/>
        <w:ind w:left="283"/>
      </w:pPr>
      <w:r>
        <w:rPr>
          <w:rFonts w:ascii="Calibri" w:hAnsi="Calibri"/>
          <w:b/>
          <w:color w:val="4A6B25"/>
          <w:sz w:val="20"/>
        </w:rPr>
        <w:t xml:space="preserve">2. </w:t>
      </w:r>
      <w:r>
        <w:rPr>
          <w:rFonts w:ascii="Calibri" w:hAnsi="Calibri"/>
          <w:b w:val="0"/>
          <w:color w:val="3A4A28"/>
          <w:sz w:val="20"/>
        </w:rPr>
        <w:t>Interior designer trade channel growth generating 4x higher average order values, with designer-led relationships driving repeat business and expanding Arhaus's reach into affluent customer segments [1]</w:t>
      </w:r>
    </w:p>
    <w:p>
      <w:pPr>
        <w:spacing w:before="40" w:after="40"/>
        <w:ind w:left="283"/>
      </w:pPr>
      <w:r>
        <w:rPr>
          <w:rFonts w:ascii="Calibri" w:hAnsi="Calibri"/>
          <w:b/>
          <w:color w:val="4A6B25"/>
          <w:sz w:val="20"/>
        </w:rPr>
        <w:t xml:space="preserve">3. </w:t>
      </w:r>
      <w:r>
        <w:rPr>
          <w:rFonts w:ascii="Calibri" w:hAnsi="Calibri"/>
          <w:b w:val="0"/>
          <w:color w:val="3A4A28"/>
          <w:sz w:val="20"/>
        </w:rPr>
        <w:t>FY2026 EBITDA margin recovery to $150-161M guidance range (~10.3-10.9% of revenue) as Q1 integration costs normalize and tariff mitigation through sourcing diversification takes effect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margin collapse — net income fell 54.5% to $2.2M and FCF swung to -$25.6M even as revenue grew, suggesting structural cost pressures from showroom expansion and tariff headwinds of $30-40M [1]</w:t>
      </w:r>
    </w:p>
    <w:p>
      <w:pPr>
        <w:spacing w:before="40" w:after="40"/>
        <w:ind w:left="283"/>
      </w:pPr>
      <w:r>
        <w:rPr>
          <w:rFonts w:ascii="Calibri" w:hAnsi="Calibri"/>
          <w:b/>
          <w:color w:val="4A6B25"/>
          <w:sz w:val="20"/>
        </w:rPr>
        <w:t xml:space="preserve">2. </w:t>
      </w:r>
      <w:r>
        <w:rPr>
          <w:rFonts w:ascii="Calibri" w:hAnsi="Calibri"/>
          <w:b w:val="0"/>
          <w:color w:val="3A4A28"/>
          <w:sz w:val="20"/>
        </w:rPr>
        <w:t>Severe employee culture dysfunction — Glassdoor ~2.5/5 with 27% recommendation rate, 'termination on the spot' culture, and leadership described as 'incompetent from the top down' creates operational and reputational risk [2]</w:t>
      </w:r>
    </w:p>
    <w:p>
      <w:pPr>
        <w:spacing w:before="40" w:after="40"/>
        <w:ind w:left="283"/>
      </w:pPr>
      <w:r>
        <w:rPr>
          <w:rFonts w:ascii="Calibri" w:hAnsi="Calibri"/>
          <w:b/>
          <w:color w:val="4A6B25"/>
          <w:sz w:val="20"/>
        </w:rPr>
        <w:t xml:space="preserve">3. </w:t>
      </w:r>
      <w:r>
        <w:rPr>
          <w:rFonts w:ascii="Calibri" w:hAnsi="Calibri"/>
          <w:b w:val="0"/>
          <w:color w:val="3A4A28"/>
          <w:sz w:val="20"/>
        </w:rPr>
        <w:t>Cyclical demand softening — Q1 comp written sales fell 5.7% despite record showroom count, signaling weakening demand for premium discretionary furniture that could intensify in a consumer spending downturn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Arhaus's core business is fundamentally physical — designing, sourcing, manufacturing, and retailing tangible furniture through showroom experiences where customers touch fabrics, test comfort, and visualize pieces in-room [1]. The artisan-crafted, premium positioning requires physical production capabilities, global sourcing relationships, and in-person retail experiences that AI cannot replicate. Interior designer relationships and trade channel sales (4x AOV) depend on human judgment, taste, and personal service. No analyst has flagged AI as a meaningful risk to premium furniture retail. AI Opportunity (0/1): No evidence of AI-generated revenue or quantifiable AI-driven cost savings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Arhaus Q1 2026 Earnings Release — $314M revenue (0.9% YoY), net income $2.2M (-54.5%), comp delivered sales -1.7%, comp written -5.7%, FY2026 guidance reaffirmed $1.43-1.47B, May 7, 2026</w:t>
      </w:r>
    </w:p>
    <w:p>
      <w:pPr>
        <w:spacing w:before="20" w:after="20"/>
        <w:ind w:left="170"/>
      </w:pPr>
      <w:r>
        <w:rPr>
          <w:rFonts w:ascii="Calibri" w:hAnsi="Calibri"/>
          <w:b/>
          <w:color w:val="4A6B25"/>
          <w:sz w:val="15"/>
        </w:rPr>
        <w:t xml:space="preserve">2. </w:t>
      </w:r>
      <w:r>
        <w:rPr>
          <w:rFonts w:ascii="Calibri" w:hAnsi="Calibri"/>
          <w:b w:val="0"/>
          <w:color w:val="3A4A28"/>
          <w:sz w:val="17"/>
        </w:rPr>
        <w:t>Glassdoor — Arhaus Reviews (~683 reviews, ~2.5/5 rating, 27% recommendation rate, 2.3/5 culture), founder/CEO John Reed leadership assessment,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Arhaus corporate website — company mission, sustainable sourcing, artisan craftsmanship philosophy, arhaus.com,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Arhaus Sustainability Impact — 54,000 acres rainforest protection in Borneo, American Forests 1M tree partnership, employee volunteering programs,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ARHS key statistics, insider ownership (CEO John Reed 31.99%),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