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ARQT</w:t>
      </w:r>
      <w:r>
        <w:rPr>
          <w:rFonts w:ascii="Calibri" w:hAnsi="Calibri"/>
          <w:b/>
          <w:color w:val="1A2010"/>
          <w:sz w:val="40"/>
        </w:rPr>
        <w:t xml:space="preserve">  Arcutis Biotherapeutics, Inc.</w:t>
      </w:r>
    </w:p>
    <w:p>
      <w:pPr>
        <w:spacing w:after="120"/>
      </w:pPr>
      <w:r>
        <w:rPr>
          <w:rFonts w:ascii="Calibri" w:hAnsi="Calibri"/>
          <w:b/>
          <w:color w:val="6E8450"/>
          <w:sz w:val="18"/>
        </w:rPr>
        <w:t>GROWTH SLEEVE · 2026-07-26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Arcutis Biotherapeutics is a commercial-stage biopharmaceutical company focused on developing and commercializing treatments for dermatological diseases. Its lead product ZORYVE (roflumilast) is FDA-approved as a topical cream for plaque psoriasis and atopic dermatitis, and as a foam for seborrheic dermatitis and scalp/body psoriasis. Pipeline includes ARQ-234 (CD200 receptor agonist, Phase 1a/1b), ZORYVE label expansions for pediatric and new indications, and the Ducentis collaboration. Founded in 2016, headquartered in Westlake Village, California.</w:t>
      </w:r>
    </w:p>
    <w:p>
      <w:r>
        <w:rPr>
          <w:rFonts w:ascii="Calibri" w:hAnsi="Calibri"/>
          <w:b/>
          <w:color w:val="6E8450"/>
          <w:sz w:val="18"/>
        </w:rPr>
        <w:t>354 Employees · https://www.arcutis.com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Arcutis transformed from a pre-revenue biotech to a $376M revenue company in three years, with Q1 2026 revenue surging 65% YoY to $105.4M [1]. ZORYVE is the first-in-class topical PDE4 inhibitor approved across four dermatological indications — a transformative achievement that created an entirely new treatment category in a $10B+ topical dermatology market. AI Deployment (0/2): No AI-powered products or quantified AI-driven savings. The Chief Digital and Technology Officer mentions exploring agentic AI for regulatory processes but nothing is shipping or generating measurable results [2]. Market Share (2/2): ZORYVE is the only FDA-approved topical PDE4 inhibitor in dermatology, creating an uncontested first-mover position. Rapid prescription growth supports the raised 2026 guidance of $480-495M [1]. Pipeline (2/2): ARQ-234 (CD200 receptor agonist fusion protein) entered Phase 1a/1b first-in-human study. ZORYVE sNDA submitted for cream in infants ages 3-24 months with FDA target action date of June 29, 2026 for plaque psoriasis ages 2+ [1]. Phase 2 proof-of-concept ongoing for vitiligo and hidradenitis suppurativa. Ducentis acquisition expands the pipeline ($10M milestone paid in Q1) [1]. R&amp;D Intensity (1/1): R&amp;D spending surged 75% to $30.6M in Q1 2026, funded by 90%+ gross margins — well above biotech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Arcutis's thirteen operating principles, led by 'the patient is paramount,' represent a genuine and specific purpose — improving outcomes for the 85 million Americans affected by dermatological conditions [2]. CEO Watanabe's career arc from Amgen dermatology to founding Arcutis shows personal commitment. Strategic decisions — expanding ZORYVE across four indications, investing in pediatric labels, the Ducentis collaboration — trace back to the patient-first mission. The mission is distinctive for a biotech. Community Impact (1/2): Arcutis publishes annual ESG reports and emphasizes patient access and affordability programs for ZORYVE. DEI is described as a core belief system integrated into hiring and clinical trial conduct [3]. No specific dollar amounts for charitable giving. Employee Retention (1/2): Every employee is a shareholder, creating alignment and ownership mentality. The 354-person team delivers $376M+ in revenue — exceptional productivity at $1M+ revenue per employee [2]. CEO Watanabe has led since 2017. Board expanded with Chris Peetz appointment in July 2026. Insider Buying (0/2): Net insider selling is documented — CEO Watanabe sold $941K in March 2026 and Director Leonard sold $997K in the same period [4]. While partially routine from stock award vesting, the pattern represents net selling, not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scored on available metrics. Q1 2026 revenue of $105.4M grew 65% YoY, and full-year 2026 guidance was reiterated at $480-495M (+29-33% growth) [1]. D/E of 78% is above the 70% target but manageable with $224.3M cash against $109.4M total debt [1][4]. Forward P/E of 25.0 is above the 20 target but reasonable for 30%+ revenue growth in a category-creating biotech. Gross margins exceed 90%, among the highest in pharma. However, the company remains unprofitable: Q1 net loss of $11.3M, ROE of -70.6% (distorted by small equity base), and profit margin of approximately -8% on a TTM basis [1][4]. Operating cash flow turned positive at $2.2M in Q1 2026, and management expects positive quarterly cash flow throughout the year [1]. Revenue growth 5yr CAGR is extreme (200%+) reflecting the pre-revenue to commercial transition, scoring maximum on that metric. Liquidity easily passes: ~1.27M avg vol x $27.35 = $34.8M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Arcutis shows genuine patient-first values through its thirteen operating principles and founder-CEO leadership continuity, but the company is only ten years old (founded 2016) and has not been tested through a major crisis or leadership transition. The rapid scaling phase prioritizes commercial execution, insider selling suggests leadership may be monetizing near-term success, and the company has not yet demonstrated the existential flexibility or competitive humility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Arcutis's thirteen operating principles, led by 'the patient is paramount,' represent a genuine and distinctive purpose — improving outcomes for the 85 million Americans affected by dermatological conditions [2]. CEO Watanabe's career arc from Amgen dermatology to founding Arcutis shows personal commitment. Strategic decisions — expanding across four indications, investing in pediatric labels, the Ducentis partnership — trace back to this mission. However, the cause has not yet been tested through adversity, leadership transition, or multi-decade consistency. Founded 2016.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Arcutis has built a lean, high-performing 354-person team where every employee holds equity, creating organizational alignment and ownership mentality [2]. CEO Watanabe has led since 2017, providing leadership continuity through the critical pre-revenue to commercial transition. The thirteen operating principles provide explicit cultural guardrails. Board expanded with Chris Peetz in July 2026. No evidence of layoffs, cultural dysfunction, or organizational instability. However, no specific retention or tenure data available to confirm above-average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Arcutis's competitive posture is centered on category creation and first-mover advantage with ZORYVE as the only topical PDE4 inhibitor. Management commentary emphasizes market leadership and prescription growth momentum rather than learning from competitors. No evidence of acknowledging rivals' strengths or using competitive pressure from oral PDE4 inhibitors (Otezla) or biologics (Dupixent)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Arcutis is a young company (founded 2016) that has not faced a moment requiring strategic reinvention. The company has executed a focused, linear strategy: develop ZORYVE, gain FDA approval across multiple indications, scale commercially, and begin pipeline diversification with ARQ-234 and Ducentis [1]. This is excellent execution but not existential flexibility — the company has not been tested with a pivot decision or existential threat.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Arcutis invested heavily in multi-indication clinical trials for ZORYVE while burning cash, choosing to expand the platform across four indications rather than focus on a single lucrative one [1]. R&amp;D spending surged 75% YoY to $30.6M in Q1 2026, including a $10M Ducentis milestone, while the company was still unprofitable — prioritizing long-term pipeline over near-term earnings. Building a dedicated commercial organization (354 employees) rather than partnering with big pharma shows conviction in controlling its own destiny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Arcutis delivered Q1 2026 revenue of $105.4M (+65% YoY), reiterated full-year guidance of $480-495M, and generated positive operating cash flow of $2.2M — demonstrating the company's transition from money-losing biotech to self-sustaining commercial franchise [1]. ZORYVE is the only FDA-approved topical PDE4 inhibitor across four dermatological indications, commanding an uncontested first-mover position in a $10B+ market. At 25x forward PE with 30%+ revenue growth, 90%+ gross margins, and a clean balance sheet ($224M cash), the risk/reward is compelling for a category-creating biotech with a deep pipeline [4]. ARQ-234 entered Phase 1a/1b (first-in-human), ZORYVE sNDA for infants is under FDA review (target date June 29, 2026), and Phase 2 trials are underway for vitiligo and hidradenitis suppurativa — creating multiple pipeline catalysts [1]. The Ducentis acquisition adds further optionality.</w:t>
      </w:r>
    </w:p>
    <w:p>
      <w:pPr>
        <w:spacing w:after="120"/>
      </w:pPr>
      <w:r>
        <w:rPr>
          <w:rFonts w:ascii="Calibri" w:hAnsi="Calibri"/>
          <w:b w:val="0"/>
          <w:color w:val="3A4A28"/>
          <w:sz w:val="20"/>
        </w:rPr>
        <w:t>The bear case centers on single-product concentration, earnings quality, and growth deceleration. ZORYVE accounts for substantially all revenue, and any safety signal, formulary exclusion, or competitive launch could materially impact the company [1]. Q1 2026 EPS of -$0.09 missed consensus of -$0.05, causing an 11.78% after-hours decline, demonstrating the stock's sensitivity to earnings quality [1]. R&amp;D spending surged 75% to $30.6M (including a $10M Ducentis milestone), and SG&amp;A climbed 16% to $74.1M from sales force expansion — profitability depends on these investments moderating relative to revenue growth [1]. Revenue growth has already decelerated from 91% (FY2025) to 65% (Q1 2026) to guided 29-33% (full year 2026), and this trajectory will continue as ZORYVE penetration matures. Net insider selling — CEO Watanabe ($941K) and Director Leonard ($997K) in March 2026 — suggests leadership may be de-risking personal exposure [4]. ARQ-234 is early-stage with uncertain clinical outcomes and the Ducentis collaboration adds milestone payment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ZORYVE sNDA for infants ages 3-24 months under FDA review with target action date June 29, 2026, and MUSE pediatric trial (ages 2-11) fully enrolled — expanding the addressable patient population [1]</w:t>
      </w:r>
    </w:p>
    <w:p>
      <w:pPr>
        <w:spacing w:before="40" w:after="40"/>
        <w:ind w:left="283"/>
      </w:pPr>
      <w:r>
        <w:rPr>
          <w:rFonts w:ascii="Calibri" w:hAnsi="Calibri"/>
          <w:b/>
          <w:color w:val="4A6B25"/>
          <w:sz w:val="20"/>
        </w:rPr>
        <w:t xml:space="preserve">2. </w:t>
      </w:r>
      <w:r>
        <w:rPr>
          <w:rFonts w:ascii="Calibri" w:hAnsi="Calibri"/>
          <w:b w:val="0"/>
          <w:color w:val="3A4A28"/>
          <w:sz w:val="20"/>
        </w:rPr>
        <w:t>ARQ-234 Phase 1a/1b first-in-human study in healthy volunteers and moderate-to-severe atopic dermatitis patients could provide proof-of-concept data for a pipeline diversification candidate [1]</w:t>
      </w:r>
    </w:p>
    <w:p>
      <w:pPr>
        <w:spacing w:before="40" w:after="40"/>
        <w:ind w:left="283"/>
      </w:pPr>
      <w:r>
        <w:rPr>
          <w:rFonts w:ascii="Calibri" w:hAnsi="Calibri"/>
          <w:b/>
          <w:color w:val="4A6B25"/>
          <w:sz w:val="20"/>
        </w:rPr>
        <w:t xml:space="preserve">3. </w:t>
      </w:r>
      <w:r>
        <w:rPr>
          <w:rFonts w:ascii="Calibri" w:hAnsi="Calibri"/>
          <w:b w:val="0"/>
          <w:color w:val="3A4A28"/>
          <w:sz w:val="20"/>
        </w:rPr>
        <w:t>Phase 2 proof-of-concept trials ongoing for ZORYVE in vitiligo and hidradenitis suppurativa — each successful readout expands the platform into new multi-billion-dollar derm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ZORYVE accounts for substantially all $480-495M guided revenue; any safety signal, formulary exclusion, or competitive launch represents existential risk to the growth story [1]</w:t>
      </w:r>
    </w:p>
    <w:p>
      <w:pPr>
        <w:spacing w:before="40" w:after="40"/>
        <w:ind w:left="283"/>
      </w:pPr>
      <w:r>
        <w:rPr>
          <w:rFonts w:ascii="Calibri" w:hAnsi="Calibri"/>
          <w:b/>
          <w:color w:val="4A6B25"/>
          <w:sz w:val="20"/>
        </w:rPr>
        <w:t xml:space="preserve">2. </w:t>
      </w:r>
      <w:r>
        <w:rPr>
          <w:rFonts w:ascii="Calibri" w:hAnsi="Calibri"/>
          <w:b w:val="0"/>
          <w:color w:val="3A4A28"/>
          <w:sz w:val="20"/>
        </w:rPr>
        <w:t>Q1 2026 EPS missed consensus (-$0.09 vs -$0.05) despite 65% revenue growth, as R&amp;D surged 75% and SG&amp;A climbed 16% — profitability transition is fragile and dependent on investment moderation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decelerating from 91% (FY2025) to 65% (Q1 2026) to guided 29-33% (FY2026) as ZORYVE prescription volumes mature; the 25x forward PE embeds growth expectations that could compress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Arcutis's core business — FDA-approved pharmaceutical products for dermatological conditions — is structurally immune to AI disruption. Drug development requires years of clinical trials, FDA regulatory approval, manufacturing under cGMP, and physician prescribing relationships that AI cannot replicate or bypass [1]. The physical nature of topical medications (cream and foam formulations) and the regulatory moat of FDA exclusivity make ZORYVE's revenue streams essentially unsubstitutable by AI. The expanding pipeline — pediatric labels, vitiligo, hidradenitis suppurativa, ARQ-234 — all require the same regulatory fortress. AI may modestly enhance drug discovery or clinical trial design efficiency, but it cannot displace the pharmaceutical business model. AI Opportunity (0/1): No evidence of AI-derived revenue or AI products. Arcutis is exploring AI tools for regulatory process streamlining but does not generate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Arcutis Q1 2026 Earnings Release — $105.4M revenue (+65% YoY), net loss $11.3M, 2026 guidance reiterated $480-495M, ARQ-234 Phase 1, ZORYVE sNDA pediatric, May 2026</w:t>
      </w:r>
    </w:p>
    <w:p>
      <w:pPr>
        <w:spacing w:before="20" w:after="20"/>
        <w:ind w:left="170"/>
      </w:pPr>
      <w:r>
        <w:rPr>
          <w:rFonts w:ascii="Calibri" w:hAnsi="Calibri"/>
          <w:b/>
          <w:color w:val="4A6B25"/>
          <w:sz w:val="15"/>
        </w:rPr>
        <w:t xml:space="preserve">2. </w:t>
      </w:r>
      <w:r>
        <w:rPr>
          <w:rFonts w:ascii="Calibri" w:hAnsi="Calibri"/>
          <w:b w:val="0"/>
          <w:color w:val="3A4A28"/>
          <w:sz w:val="17"/>
        </w:rPr>
        <w:t>Arcutis Biotherapeutics corporate website — CEO Frank Watanabe, thirteen operating principles, CDTO technology innovation, patient-first culture, 2026</w:t>
      </w:r>
    </w:p>
    <w:p>
      <w:pPr>
        <w:spacing w:before="20" w:after="20"/>
        <w:ind w:left="170"/>
      </w:pPr>
      <w:r>
        <w:rPr>
          <w:rFonts w:ascii="Calibri" w:hAnsi="Calibri"/>
          <w:b/>
          <w:color w:val="4A6B25"/>
          <w:sz w:val="15"/>
        </w:rPr>
        <w:t xml:space="preserve">3. </w:t>
      </w:r>
      <w:r>
        <w:rPr>
          <w:rFonts w:ascii="Calibri" w:hAnsi="Calibri"/>
          <w:b w:val="0"/>
          <w:color w:val="3A4A28"/>
          <w:sz w:val="17"/>
        </w:rPr>
        <w:t>Arcutis ESG — annual ESG report, patient access and affordability programs, DEI integration, environmental stewardship, 2025-2026</w:t>
      </w:r>
    </w:p>
    <w:p>
      <w:pPr>
        <w:spacing w:before="20" w:after="20"/>
        <w:ind w:left="170"/>
      </w:pPr>
      <w:r>
        <w:rPr>
          <w:rFonts w:ascii="Calibri" w:hAnsi="Calibri"/>
          <w:b/>
          <w:color w:val="4A6B25"/>
          <w:sz w:val="15"/>
        </w:rPr>
        <w:t xml:space="preserve">4. </w:t>
      </w:r>
      <w:r>
        <w:rPr>
          <w:rFonts w:ascii="Calibri" w:hAnsi="Calibri"/>
          <w:b w:val="0"/>
          <w:color w:val="3A4A28"/>
          <w:sz w:val="17"/>
        </w:rPr>
        <w:t>Financial data and analyst estimates — forward PE 25.02, D/E 0.78, ROE -70.58%, insider transactions, analyst Strong Buy consensus,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