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ARTL</w:t>
      </w:r>
      <w:r>
        <w:rPr>
          <w:rFonts w:ascii="Calibri" w:hAnsi="Calibri"/>
          <w:b/>
          <w:color w:val="1A2010"/>
          <w:sz w:val="40"/>
        </w:rPr>
        <w:t xml:space="preserve">  Artelo Biosciences, Inc.</w:t>
      </w:r>
    </w:p>
    <w:p>
      <w:pPr>
        <w:spacing w:after="120"/>
      </w:pPr>
      <w:r>
        <w:rPr>
          <w:rFonts w:ascii="Calibri" w:hAnsi="Calibri"/>
          <w:b/>
          <w:color w:val="6E8450"/>
          <w:sz w:val="18"/>
        </w:rPr>
        <w:t>GROWTH SLEEVE · 2026-07-29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Clinical-stage biopharmaceutical company developing therapeutics targeting lipid-signaling pathways, including the endocannabinoid system, for cancer, pain, dermatological, and neurological conditions. Lead candidate ART27.13 is in clinical trials for cancer cachexia and hepatocellular carcinoma. Founded in 2017, headquartered in San Diego, California.</w:t>
      </w:r>
    </w:p>
    <w:p>
      <w:r>
        <w:rPr>
          <w:rFonts w:ascii="Calibri" w:hAnsi="Calibri"/>
          <w:b/>
          <w:color w:val="6E8450"/>
          <w:sz w:val="18"/>
        </w:rPr>
        <w:t>7 Employees · https://artelobio.com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After seven years of operation, Artelo remains pre-revenue with no commercialized products, successful product launches, or business model transformations [1]. The company has consumed over $50M in cumulative operating cash while generating zero commercial revenue. AI Deployment (0/2): No AI deployment or strategy evident; the 7-person team relies on traditional drug development approaches with no disclosed computational or AI-driven discovery tools [2]. Market Share (0/2): Zero commercial products means zero market share in any therapeutic category. Product Pipeline (1/2): ART27.13 in clinical trials for cancer cachexia and hepatocellular carcinoma, plus ART12.11 and ART26.12 for anxiety and neuropathic pain respectively, represent a defined three-candidate pipeline with specific therapeutic targets [2]. However, analysts forecast zero revenue through 2027 [3]. R&amp;D Intensity (1/1): Virtually all of Artelo's $11.4M in FY2025 operating expenses went to R&amp;D and clinical development, consistent with clinical-stage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Artelo's purpose of developing therapeutics targeting lipid-signaling pathways is clear but generic — interchangeable with hundreds of clinical-stage biotechs [2]. No distinctive articulation of a larger purpose beyond drug development. Community Impact (0/2): No evidence of charitable programs or community investment for this 7-person company. Employee Retention (0/2): With only 7 employees and no publicly available turnover data, retention cannot be assessed [1]. Insider Buying (0/2): No evidence of meaningful net insider buying by CEO Gregory Gorgas or other executives in the last 12 months. The company relied on multiple dilutive offerings ($1.4M, $3.0M, $2.0M) in 2025 to fund operations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129,303 shares at $0.88 yields daily dollar volume of approximately $114,000, well below the $1,000,000 IOWN liquidity threshold [1]. Infrastructure score forced to 0 regardless of other metrics. The stock has declined 98% from its 52-week high of $42.42 to $0.88, with market cap collapsing to $3.07M. Cash position of $10.27M (from recent capital raises) against $0.72M in debt provides approximately 14 months of runway at the current $8.5M annual operating cash burn rate [1]. Net income TTM was -$13.47M with no revenue to offset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Artelo operates in survival mode, with quarter-to-quarter existence dependent on serial dilutive capital raises. The company's 7 employees, $3M market cap, and near-delisting status preclude meaningful infinite game assessment. No evidence of a distinctive just cause beyond generic drug development, no courageous strategic decisions beyond basic survival, and insufficient organizational scale for cultural evaluation.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therapeutics for cancer, pain, and neurological conditions is a worthy scientific aim but Artelo articulates it generically [2]. The purpose of 'modulating lipid-signaling pathways' is a technical strategy, not a Sinek-style vision of a better future. CEO Gorgas brings 30 years of pharma experience, but the company's purpose statement is interchangeable with peer biotechs.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7 employees, organizational culture assessment is not meaningful [1]. The company appointed a new CFO (Mark Spring) in October 2025, indicating some leadership turnover at the micro-scale [2]. No data on employee satisfaction or internal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infinite or finite. Artelo does not publicly discuss competitors or how it learns from rivals' strengths. As a clinical-stage micro-cap, competitive positioning is not a prominent part of its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Artelo has pursued the same lipid-signaling pathway focus since founding in 2017 without transformative pivots [2]. The company is too small and capital-constrained to pursue strategic reinvention. Pipeline expansion from one to three candidates represents incremental broadening,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Capital allocation has been dictated by survival necessity — serial dilutive offerings in 2025 totaling $6.4M reflect desperation rather than bold long-term investment [4]. Nasdaq compliance scare and subsequent reliance on exempt offerings indicate reactive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Artelo Biosciences is a speculative micro-cap biotech ($3.07M market cap) with a differentiated three-candidate pipeline targeting cancer cachexia (ART27.13), neuropathic pain (ART26.12), and anxiety (ART12.11) through lipid-signaling pathway modulation [2]. Cash position of $10.27M from recent capital raises provides approximately 14 months of runway at the current $8.5M annual operating cash burn [1]. Analysts project potential $71.9M in revenue by 2028 if the pipeline advances successfully [3].</w:t>
      </w:r>
    </w:p>
    <w:p>
      <w:pPr>
        <w:spacing w:after="120"/>
      </w:pPr>
      <w:r>
        <w:rPr>
          <w:rFonts w:ascii="Calibri" w:hAnsi="Calibri"/>
          <w:b w:val="0"/>
          <w:color w:val="3A4A28"/>
          <w:sz w:val="20"/>
        </w:rPr>
        <w:t>The bear case is severe: the stock has declined 98% from $42.42 to $0.88 over the past year, reflecting the market's loss of confidence in the company's ability to deliver [1]. Seven years of operation with zero revenue, only 7 employees, and a $3M market cap create existential risk. Zero revenue is projected through 2027, meaning multiple additional dilutive offerings are inevitable before any potential commercialization [3]. Daily dollar volume of only $114K makes the stock effectively untradeable for institutional investors, and the Nasdaq minimum market value deficiency creates ongoing delisting risk. This is a binary lottery ticket with asymmetric downside risk from further dilution versus speculative upside contingent on clinical success in a competitive therapeutic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ART27.13 clinical trial data readout for cancer cachexia could create significant option value and attract partnership interest from larger pharmaceutical companies</w:t>
      </w:r>
    </w:p>
    <w:p>
      <w:pPr>
        <w:spacing w:before="40" w:after="40"/>
        <w:ind w:left="283"/>
      </w:pPr>
      <w:r>
        <w:rPr>
          <w:rFonts w:ascii="Calibri" w:hAnsi="Calibri"/>
          <w:b/>
          <w:color w:val="4A6B25"/>
          <w:sz w:val="20"/>
        </w:rPr>
        <w:t xml:space="preserve">2. </w:t>
      </w:r>
      <w:r>
        <w:rPr>
          <w:rFonts w:ascii="Calibri" w:hAnsi="Calibri"/>
          <w:b w:val="0"/>
          <w:color w:val="3A4A28"/>
          <w:sz w:val="20"/>
        </w:rPr>
        <w:t>Partnership or licensing deal with a larger pharma company could provide non-dilutive capital and validate the lipid-signaling therapeutic platform</w:t>
      </w:r>
    </w:p>
    <w:p>
      <w:pPr>
        <w:spacing w:before="40" w:after="40"/>
        <w:ind w:left="283"/>
      </w:pPr>
      <w:r>
        <w:rPr>
          <w:rFonts w:ascii="Calibri" w:hAnsi="Calibri"/>
          <w:b/>
          <w:color w:val="4A6B25"/>
          <w:sz w:val="20"/>
        </w:rPr>
        <w:t xml:space="preserve">3. </w:t>
      </w:r>
      <w:r>
        <w:rPr>
          <w:rFonts w:ascii="Calibri" w:hAnsi="Calibri"/>
          <w:b w:val="0"/>
          <w:color w:val="3A4A28"/>
          <w:sz w:val="20"/>
        </w:rPr>
        <w:t>Successful reverse split or capital raise that addresses Nasdaq minimum market value deficiency and stabilizes the company's listing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14 months at current burn rate will require additional dilutive offerings, further eroding the $3M market cap and potentially triggering Nasdaq delisting</w:t>
      </w:r>
    </w:p>
    <w:p>
      <w:pPr>
        <w:spacing w:before="40" w:after="40"/>
        <w:ind w:left="283"/>
      </w:pPr>
      <w:r>
        <w:rPr>
          <w:rFonts w:ascii="Calibri" w:hAnsi="Calibri"/>
          <w:b/>
          <w:color w:val="4A6B25"/>
          <w:sz w:val="20"/>
        </w:rPr>
        <w:t xml:space="preserve">2. </w:t>
      </w:r>
      <w:r>
        <w:rPr>
          <w:rFonts w:ascii="Calibri" w:hAnsi="Calibri"/>
          <w:b w:val="0"/>
          <w:color w:val="3A4A28"/>
          <w:sz w:val="20"/>
        </w:rPr>
        <w:t>Seven years pre-revenue with no approved products indicates fundamental commercialization challenges — typical clinical-stage biotech failure rates exceed 90%</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$114K makes the stock illiquid for institutional investors, limiting potential catalyst-driven upside and creating severe exit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Artelo's core business involves developing physical therapeutic compounds targeting lipid-signaling pathways through FDA-regulated clinical trials — a process AI structurally cannot substitute [2]. Drug development requires physical molecules, in-vivo biological testing, multi-phase human clinical trials, and regulatory review operating on human biology timescales. The endocannabinoid system focus involves novel biology where AI training data is limited. While AI-driven drug discovery platforms may accelerate competitors' early-stage screening, the fundamental clinical development and FDA approval process remains immune to AI displacement. AI Opportunity (0/1): No AI-related revenue or AI-powered products. The 7-person team has no disclosed AI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 ARTL Financial Overview, Balance Sheet, and Cash Flow,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Artelo Biosciences Management Team, Pipeline, and Corporate Overview — artelobio.com,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WallStreetZen — ARTL Earnings Forecast and Revenue Estimates,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Artelo Biosciences SEC 8-K Filings — ATM and Exempt Offerings ($1.4M, $3.0M, $2.0M), FY2025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