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ASNS</w:t>
      </w:r>
      <w:r>
        <w:rPr>
          <w:rFonts w:ascii="Calibri" w:hAnsi="Calibri"/>
          <w:b/>
          <w:color w:val="1A2010"/>
          <w:sz w:val="40"/>
        </w:rPr>
        <w:t xml:space="preserve">  Actelis Networks, Inc.</w:t>
      </w:r>
    </w:p>
    <w:p>
      <w:pPr>
        <w:spacing w:after="120"/>
      </w:pPr>
      <w:r>
        <w:rPr>
          <w:rFonts w:ascii="Calibri" w:hAnsi="Calibri"/>
          <w:b/>
          <w:color w:val="6E8450"/>
          <w:sz w:val="18"/>
        </w:rPr>
        <w:t>GROWTH SLEEVE · 2026-08-14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OTC · United States</w:t>
      </w:r>
    </w:p>
    <w:p>
      <w:pPr>
        <w:spacing w:after="80"/>
      </w:pPr>
      <w:r>
        <w:rPr>
          <w:rFonts w:ascii="Calibri" w:hAnsi="Calibri"/>
          <w:b w:val="0"/>
          <w:color w:val="3A4A28"/>
          <w:sz w:val="20"/>
        </w:rPr>
        <w:t>Actelis Networks designs, develops, manufactures, and markets cyber-hardened and hybrid fiber networking solutions for IoT and telecommunication applications. The company serves governmental agencies and commercial customers in North America, Europe, the Middle East, and Asia Pacific with products for intelligent traffic systems, utilities, rail, telecom, defense, and campus networking. Founded in 1998 by CEO Tuvia Barlev and headquartered in Sunnyvale, California, the company was delisted from Nasdaq in April 2026 for failing minimum bid price requirements and now trades on OTC markets. H1 2026 revenue was $2.1 million (+26% YoY) with improving gross margins of 51%, and the company announced a binding term sheet to acquire Israel-based Exaware Routing Ltd. to enter the AI data center networking market. Market cap approximately $1.3 million.</w:t>
      </w:r>
    </w:p>
    <w:p>
      <w:r>
        <w:rPr>
          <w:rFonts w:ascii="Calibri" w:hAnsi="Calibri"/>
          <w:b/>
          <w:color w:val="6E8450"/>
          <w:sz w:val="18"/>
        </w:rPr>
        <w:t>39 Employees · https://actelis.com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Actelis has expanded from copper broadband solutions into cyber-hardened hybrid fiber networking and launched the MetaShield AI-based cybersecurity SaaS platform. H1 2026 shows revenue recovery at $2.1M (+26% YoY) with Q2 gross margin improving to 51% from 32% a year ago, driven by improved software and services mix [1]. However, absolute revenue remains tiny — $2.1M for a half-year at a 28-year-old company — and the long-term revenue trajectory has declined from $8.8M in 2022 to an annualized ~$4.2M in 2026. AI Deployment (1/2): The MetaShield platform provides AI-based cybersecurity monitoring and mitigation for edge devices, representing a shipping AI product targeting critical infrastructure, though specific revenue attribution or customer deployment metrics are not disclosed [2]. Market Share (0/2): Actelis is a nano-cap ($1.3M market cap) with 39 employees competing against Cisco, Juniper, and Nokia in networking equipment. The company has no measurable market share in any category, and the Nasdaq delisting further marginalizes its competitive position [3]. Product Pipeline (1/2): The binding term sheet to acquire Exaware Routing Ltd. (announced March 2026) targets entry into AI-driven data center networking with high-throughput routing, switching, and open networking platforms — a potentially meaningful expansion of the addressable market, though acquisition financing and integration remain uncertain [2]. R&amp;D Intensity (1/1): R&amp;D spending is disproportionately high relative to the $4.2M annualized revenue base, consistent with an R&amp;D-intensive technology company attempting to develop next-generation networking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Actelis describes itself as 'transforming the world's essential network infrastructures' — a generic mission interchangeable with any networking equipment company that lacks distinctive purpose or deeper meaning beyond commercial infrastructure deployment [3]. Community Impact (0/2): No evidence of charitable programs, community investment, or philanthropic activity was identified. The company is too small (39 employees, $4.2M annualized revenue) to have established meaningful community programs. Employee Retention (1/2): No Glassdoor reviews or formal retention metrics are available for a 39-person company. However, co-founder CEO Tuvia Barlev has led the company for 28 years through multiple technology cycles, financial distress, and Nasdaq delisting — extraordinary founder tenure that suggests some organizational commitment, though no broader workforce data exists [3]. Insider Buying (0/2): No evidence of meaningful net insider buying by executives was identified. The company expanded a share buyback program, but this is a corporate action rather than personal insider purchases by the CEO or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Actelis presents a severely stressed financial profile with one improving metric. D/E of 20.4% is healthy (score 1.0), with only $979K debt against $1.12M cash [4]. Revenue growth YoY has turned positive at 26% in H1 2026 (score 1.0), a significant improvement from the -52.7% decline in FY2025, driven by growth across North America, EMEA, and Asia-Pacific [1]. However, all profitability metrics remain catastrophic: ROE is deeply negative as the company loses multiples of its equity annually (score 0.0), and profit margin remains approximately -200% as operating losses far exceed revenue (score 0.0) [1]. The 5-year revenue CAGR is approximately -17% (from $8.8M in FY2022 to annualized $4.2M in FY2026), well below the -5% floor (score 0.0). Forward P/E and PEG are excluded as the company is deeply unprofitable. Liquidity is a serious concern — the stock trades at $0.09 on OTC markets with a $1.3M market cap following Nasdaq delisting in April 2026. Daily dollar trading volume is estimated near the $1M liquidity floor threshold and may fail it, creating significant execution risk for any position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Actelis Networks exhibits primarily finite-game characteristics despite its 28-year history. The company has pivoted through multiple technology cycles — from DSL equipment to broadband access to cyber-hardened networking to AI-era infrastructure — without achieving sustainable commercial scale at any stage. Revenue has collapsed from $8.8M (2022) to $3.7M (2025) and the company was delisted from Nasdaq. The frequent strategic repositioning suggests optimization for the next growth narrative rather than consistent pursuit of a Just Cause, and the company's survival-mode operations leave little room for infinite-game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genuine Just Cause evident. 'Transforming the world's essential network infrastructures' is a generic descriptor, not an inspiring vision of a better future that invites sacrifice. The company's strategic direction shifts with each technology wave — broadband to IoT to cyber-hardened to AI infrastructure — suggesting pursuit of market opportunity rather than an enduring cause [2][3]. Management communications focus on revenue growth potential and AI positioning rather than articulating a deeper purpose that could endure beyond the current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 39 employees, Actelis is too small for robust trust assessment. The team has remained relatively stable through years of financial distress, Nasdaq delisting, and strategic pivots. Co-founder CEO Tuvia Barlev's 28-year tenure provides unusual continuity and suggests the core team stays for reasons beyond short-term financial incentive [3]. No reports of mass layoffs, cultural dysfunction, or fear-based management, though the persistent losses and delisting create inherent organizational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Actelis acknowledging competitors' strengths or using competitive dynamics as motivation for improvement. The company's communications focus on its niche positioning in cyber-hardened infrastructure rather than learning from Cisco, Juniper, or Nokia. At this scale, the company is focused on survival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Actelis has repositioned its product focus multiple times over its 28-year history (broadband, IoT, cyber-hardened networking, AI infrastructure), these pivots appear reactive to market trends rather than proactive pursuit of a cause. The company has not successfully transformed itself — each pivot has failed to produce sustainable commercial scale, with revenue declining from $8.8M to $4.2M annualized despite multiple reinventions [1]. Sinek would view this pattern as strategic drift driven by survival instinct, not the existential flexibility of a company bold enough to abandon what works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company's approach appears reactive — pursuing government contracts, repositioning around AI trends, and attempting the Exaware acquisition while facing delisting and cash constraints [2]. While continuing to operate and invest during deep financial distress requires personal fortitude from CEO Barlev, this reflects survival instinct rather than the principled, costly leadership decisions that Sinek describes as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Actelis Networks shows early signs of revenue recovery — H1 2026 revenue of $2.1M grew 26% YoY with Q2 gross margin expanding to 51% from 32%, driven by an improving software and services mix [1]. The planned Exaware Routing acquisition (binding term sheet March 2026) could position the company in the high-growth AI data center networking market with high-throughput routing and open networking platforms [2]. The MetaShield AI cybersecurity SaaS platform addresses the growing critical infrastructure protection market, and the company's cyber-hardened networking solutions serve government/defense customers with regulatory barriers to entry. With D/E of only 20.4% and manageable debt of $979K, the balance sheet is clean relative to revenue [4].</w:t>
      </w:r>
    </w:p>
    <w:p>
      <w:pPr>
        <w:spacing w:after="120"/>
      </w:pPr>
      <w:r>
        <w:rPr>
          <w:rFonts w:ascii="Calibri" w:hAnsi="Calibri"/>
          <w:b w:val="0"/>
          <w:color w:val="3A4A28"/>
          <w:sz w:val="20"/>
        </w:rPr>
        <w:t>The bear case is severe and existential. Actelis was delisted from Nasdaq in April 2026 for failing minimum bid price requirements, now trading at $0.09 on OTC markets with a $1.3M market cap — a distress-level valuation for a 28-year-old company that has never achieved sustainable profitability [3]. Revenue has collapsed from $8.8M (FY2022) to an annualized $4.2M despite multiple strategic pivots, and the company continues to lose multiples of its revenue annually. The 39-employee company competes against Cisco ($200B+ market cap), Juniper ($14B), and Nokia ($24B) — an existential mismatch in R&amp;D resources, sales reach, and brand recognition. The Exaware acquisition financing is uncertain given the company's nano-cap status, and even if completed, integration risk for a 39-person company is substantial. OTC listing severely restricts institutional investor access, reduces liquidity, and may trigger forced selling by funds with exchange-listing requirements. CEO Barlev's 28-year tenure without achieving commercial scale raises fundamental questions about the company's ability to compete in any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the Exaware Routing acquisition could provide entry into the AI data center networking market with high-throughput routing platforms, significantly expanding the addressable market beyond the current ~$4M revenue base [2]</w:t>
      </w:r>
    </w:p>
    <w:p>
      <w:pPr>
        <w:spacing w:before="40" w:after="40"/>
        <w:ind w:left="283"/>
      </w:pPr>
      <w:r>
        <w:rPr>
          <w:rFonts w:ascii="Calibri" w:hAnsi="Calibri"/>
          <w:b/>
          <w:color w:val="4A6B25"/>
          <w:sz w:val="20"/>
        </w:rPr>
        <w:t xml:space="preserve">2. </w:t>
      </w:r>
      <w:r>
        <w:rPr>
          <w:rFonts w:ascii="Calibri" w:hAnsi="Calibri"/>
          <w:b w:val="0"/>
          <w:color w:val="3A4A28"/>
          <w:sz w:val="20"/>
        </w:rPr>
        <w:t>Continued H1 2026 revenue recovery (+26% YoY) and gross margin expansion to 51% may signal an inflection point as the software/services mix improves and government infrastructure modernization spending accelerates [1]</w:t>
      </w:r>
    </w:p>
    <w:p>
      <w:pPr>
        <w:spacing w:before="40" w:after="40"/>
        <w:ind w:left="283"/>
      </w:pPr>
      <w:r>
        <w:rPr>
          <w:rFonts w:ascii="Calibri" w:hAnsi="Calibri"/>
          <w:b/>
          <w:color w:val="4A6B25"/>
          <w:sz w:val="20"/>
        </w:rPr>
        <w:t xml:space="preserve">3. </w:t>
      </w:r>
      <w:r>
        <w:rPr>
          <w:rFonts w:ascii="Calibri" w:hAnsi="Calibri"/>
          <w:b w:val="0"/>
          <w:color w:val="3A4A28"/>
          <w:sz w:val="20"/>
        </w:rPr>
        <w:t>Potential Nasdaq relisting if the company can achieve minimum bid price compliance through reverse stock split or sustained stock appreciation, which would restore institutional investor access and liquidity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to OTC markets severely restricts institutional access, reduces liquidity, and signals distress — the $0.09 stock price and $1.3M market cap make any additional equity raise catastrophically dilutive to existing shareholders [3]</w:t>
      </w:r>
    </w:p>
    <w:p>
      <w:pPr>
        <w:spacing w:before="40" w:after="40"/>
        <w:ind w:left="283"/>
      </w:pPr>
      <w:r>
        <w:rPr>
          <w:rFonts w:ascii="Calibri" w:hAnsi="Calibri"/>
          <w:b/>
          <w:color w:val="4A6B25"/>
          <w:sz w:val="20"/>
        </w:rPr>
        <w:t xml:space="preserve">2. </w:t>
      </w:r>
      <w:r>
        <w:rPr>
          <w:rFonts w:ascii="Calibri" w:hAnsi="Calibri"/>
          <w:b w:val="0"/>
          <w:color w:val="3A4A28"/>
          <w:sz w:val="20"/>
        </w:rPr>
        <w:t>28-year history of failing to achieve sustainable profitability across multiple technology cycles (broadband, IoT, cyber-hardened, AI) raises fundamental going-concern questions — the company burns more cash than it generates in revenue annually [1]</w:t>
      </w:r>
    </w:p>
    <w:p>
      <w:pPr>
        <w:spacing w:before="40" w:after="40"/>
        <w:ind w:left="283"/>
      </w:pPr>
      <w:r>
        <w:rPr>
          <w:rFonts w:ascii="Calibri" w:hAnsi="Calibri"/>
          <w:b/>
          <w:color w:val="4A6B25"/>
          <w:sz w:val="20"/>
        </w:rPr>
        <w:t xml:space="preserve">3. </w:t>
      </w:r>
      <w:r>
        <w:rPr>
          <w:rFonts w:ascii="Calibri" w:hAnsi="Calibri"/>
          <w:b w:val="0"/>
          <w:color w:val="3A4A28"/>
          <w:sz w:val="20"/>
        </w:rPr>
        <w:t>Existential competitive mismatch against Cisco, Juniper, and Nokia with vastly superior R&amp;D budgets, sales channels, and brand recognition — any product innovation by Actelis can be replicated by larger competitors with greater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Actelis occupies a niche in cyber-hardened networking for critical infrastructure — a domain with physical deployment requirements, government security certifications, and regulatory barriers that provide some structural protection against pure-software AI disruption. Intelligent traffic systems, defense networks, and utility infrastructure require physical edge hardware that AI cannot virtualize away [2]. However, larger networking competitors (Cisco, Juniper, Nokia) are deploying AI-native networking solutions with vastly superior R&amp;D budgets that could subsume Actelis's niche offerings. The communication equipment market broadly faces disruption from software-defined networking and AI-driven automation, which reduces the need for specialized edge hardware from small vendors. AI Opportunity (1/1): The MetaShield AI-based cybersecurity SaaS platform represents a direct AI revenue product, and the planned Exaware acquisition targets the AI data center networking market with high-throughput routing and open networking platforms [2]. CEO Barlev's shareholder letter explicitly positions Actelis at the intersection of AI, cybersecurity, and critical infrastructure modernization.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Actelis Networks Q1 and Q2 2026 Financial Results — Q1 Revenue $958K (+33% YoY), Q2 Revenue $1.1M (+20% YoY), H1 $2.1M (+26%), Q2 Gross Margin 51%, Net Loss $2.46M Q1 — GlobeNewswire, Quiver Quantitative, May-July 2026</w:t>
      </w:r>
    </w:p>
    <w:p>
      <w:pPr>
        <w:spacing w:before="20" w:after="20"/>
        <w:ind w:left="170"/>
      </w:pPr>
      <w:r>
        <w:rPr>
          <w:rFonts w:ascii="Calibri" w:hAnsi="Calibri"/>
          <w:b/>
          <w:color w:val="4A6B25"/>
          <w:sz w:val="15"/>
        </w:rPr>
        <w:t xml:space="preserve">2. </w:t>
      </w:r>
      <w:r>
        <w:rPr>
          <w:rFonts w:ascii="Calibri" w:hAnsi="Calibri"/>
          <w:b w:val="0"/>
          <w:color w:val="3A4A28"/>
          <w:sz w:val="17"/>
        </w:rPr>
        <w:t>Actelis Networks Strategic Developments — Exaware Routing Acquisition Binding Term Sheet (March 2026), MetaShield AI Cybersecurity, CEO Shareholder Letter (January 2026) — IR Press Releases, Nasdaq, 2026</w:t>
      </w:r>
    </w:p>
    <w:p>
      <w:pPr>
        <w:spacing w:before="20" w:after="20"/>
        <w:ind w:left="170"/>
      </w:pPr>
      <w:r>
        <w:rPr>
          <w:rFonts w:ascii="Calibri" w:hAnsi="Calibri"/>
          <w:b/>
          <w:color w:val="4A6B25"/>
          <w:sz w:val="15"/>
        </w:rPr>
        <w:t xml:space="preserve">3. </w:t>
      </w:r>
      <w:r>
        <w:rPr>
          <w:rFonts w:ascii="Calibri" w:hAnsi="Calibri"/>
          <w:b w:val="0"/>
          <w:color w:val="3A4A28"/>
          <w:sz w:val="17"/>
        </w:rPr>
        <w:t>Actelis Networks Nasdaq Delisting and OTC Transition — Failed minimum bid price requirement, April 2026 — StockAnalysis, Yahoo Finance,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Macroaxis — ASNS Key Statistics: Stock Price $0.09, D/E 20.4%, Market Cap $1.3M, Debt $979K, Cash $1.12M,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