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w:t>
      </w:r>
      <w:r>
        <w:rPr>
          <w:rFonts w:ascii="Calibri" w:hAnsi="Calibri"/>
          <w:b/>
          <w:color w:val="1A2010"/>
          <w:sz w:val="40"/>
        </w:rPr>
        <w:t xml:space="preserve">  Brunswick Corporation</w:t>
      </w:r>
    </w:p>
    <w:p>
      <w:pPr>
        <w:spacing w:after="120"/>
      </w:pPr>
      <w:r>
        <w:rPr>
          <w:rFonts w:ascii="Calibri" w:hAnsi="Calibri"/>
          <w:b/>
          <w:color w:val="6E8450"/>
          <w:sz w:val="18"/>
        </w:rPr>
        <w:t>DIVIDEND SLEEVE · 2026-08-09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Leisure Products · NYSE · United States</w:t>
      </w:r>
    </w:p>
    <w:p>
      <w:pPr>
        <w:spacing w:after="80"/>
      </w:pPr>
      <w:r>
        <w:rPr>
          <w:rFonts w:ascii="Calibri" w:hAnsi="Calibri"/>
          <w:b w:val="0"/>
          <w:color w:val="3A4A28"/>
          <w:sz w:val="20"/>
        </w:rPr>
        <w:t>Brunswick Corporation is the world's largest recreational marine company, designing, manufacturing, and marketing marine propulsion systems (Mercury Marine), boats (Boston Whaler, Sea Ray, Lund, Bayliner), and marine parts and accessories. The company operates through Propulsion, Parts &amp; Accessories, and Boat segments. Founded in 1845, headquartered in Mettawa, Illinois.</w:t>
      </w:r>
    </w:p>
    <w:p>
      <w:r>
        <w:rPr>
          <w:rFonts w:ascii="Calibri" w:hAnsi="Calibri"/>
          <w:b/>
          <w:color w:val="6E8450"/>
          <w:sz w:val="18"/>
        </w:rPr>
        <w:t>14,000 Employees · https://www.brunswick.com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Brunswick launched its Boating Intelligence platform and AutoCaptain autonomous docking system at CES 2025 and CES 2026, representing the most significant technology leap in recreational marine in decades [2]. The ACES strategy (Autonomy/Assistance, Connectivity, Electrification, Shared Access) has delivered 100+ new products per year. The company completed a transformative strategic pivot from a diversified conglomerate (bowling, fitness, billiards) to a pure-play marine technology leader through disciplined divestiture [5]. AI Deployment (1/2): AutoCaptain AI-powered autonomous docking is shipping or near-shipping, and Boating Intelligence integrates AI-driven navigation and vessel management across the fleet [2]. Brunswick's CTO describes AI as enabling 'a decade of profound opportunity' in marine. However, no specific AI-driven revenue figures have been quantified [2]. Market Share (2/2): Brunswick is the undisputed global marine leader — Mercury Marine holds dominant share in marine propulsion, and the boat portfolio spans every major recreational category with leading brands (Boston Whaler, Sea Ray, Lund) [5]. Product Pipeline (1/2): ACES roadmap includes electric propulsion (Avator), next-generation autonomous systems, and connected boat platforms with general timelines but limited specific launch dates and revenue visibility [2]. R&amp;D Intensity (1/1): R&amp;D spending is top-tier for the marine industry, with dedicated technology centers and the Navico group focused on marine electronics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Brunswick's purpose centers on 'Next Never Rests' — driving innovation in marine recreation. Clear and industry-specific, but reads more as a corporate tagline than a transformative vision of a better future. The mission identifies Brunswick as an innovation leader but doesn't articulate a deeper purpose beyond building better marine products [5]. Community Impact (1/2): Brunswick publishes sustainability reports highlighting safety records, LED energy conversion at manufacturing facilities saving $200K+ annually, and the marine industry's modest 0.7% share of transportation GHG emissions [4]. Named to Newsweek's Most Trustworthy Companies for four consecutive years [4]. General corporate responsibility but not distinctively mission-aligned philanthropy. Employee Retention (1/2): Glassdoor rating of 3.8/5 across 318 reviews with employees noting 'good culture and promotes from within' [2]. Named to Forbes 2026 America's Best Companies List [2]. Stable leadership under CEO Dave Foulkes since 2019 with Chairman elevation in March 2025. Average-to-good retention for manufacturing. Insider Buying (0/2): No evidence of meaningful net insider buying by CEO Foulkes or other executives in the past 12 months identified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Brunswick is recovering from a difficult 2025 with TTM net margin of -2.45% and ROE of -7.78%, reflecting charges and marine industry softness, but Q2 2026 showed strong improvement with revenue of $1.56B (up 7.7% YoY) and EPS of $1.68 (up 89% YoY) [1]. Management raised full-year guidance to $5.7-5.8B revenue and $4.35-4.75 adjusted EPS, up ~40% at midpoint [1]. Forward P/E of 17.6 is below the 20 target. D/E of 143% is elevated but manageable for a capital-intensive manufacturer. Dividend track record is strong: 13 consecutive years of growth, ~14 years consecutive paid since 2012 resumption, 15% average annual dividend growth rate over 10 years [3]. Liquidity check: ~766K avg daily volume x $80.85 = ~$61.9M daily, well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Brunswick demonstrates mixed infinite-finite signals. The 180-year company history and successful transformation from a diversified conglomerate to a focused marine technology leader show long-term strategic thinking. CEO Dave Foulkes has invested in ACES innovation through industry downturns. However, the company's quarterly guidance focus, aggressive share buyback program, and emphasis on adjusted earnings metrics reflect finite-game financial optimization alongside the genuine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Brunswick's identity as a marine innovation company has been validated by 180 years of continuous operation and a deliberate strategic transformation — divesting bowling, fitness, and billiards businesses to concentrate entirely on marine recreation and technology [5]. The ACES strategy represents a genuine vision of the future of boating, not just incremental product improvement. Leadership consistently references innovation as the company's purpose, and strategic decisions (Navico acquisition, Boating Intelligence development, electric propulsion investment) trace back to this direction. However, the purpose is more 'industry leader' than 'Just Cause' in the Sinek sense — it inspires shareholders more than it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and Forbes Best Companies recognition suggest a generally positive work environment [2]. CEO Foulkes has provided stable leadership since 2019 with promotion to Chairman in 2025. Employees cite good promotion-from-within culture. However, some reviews note disconnects between stated values and actual management behavior, and the 'expectation of 24/7 commitment' suggests pockets of pressure-driven culture typical of manufacturing companies [2]. Average trust for the industry,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Brunswick's competitive posture focuses on self-improvement and industry innovation rather than rival destruction. The CTO's statement about 'being the disruptors rather than the disrupted' frames competition as internal motivation to innovate [2]. Management commentary at CES and earnings calls focuses on advancing the boating experience and technology leadership rather than taking market share from specific competitors. The ACES strategy is framed as vision-driven, not competitor-reactive.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Brunswick executed a significant strategic transformation over the past two decades — divesting its bowling, fitness equipment (Life Fitness), and billiards businesses to become a pure-play marine company [5]. This required abandoning profitable legacy businesses (bowling alone generated hundreds of millions) in service of a focused marine technology vision. The pivot was incremental rather than overnight but represented a genuine strategic reinvention. The current ACES push into electrification and autonomy represents continued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Brunswick has invested heavily in ACES innovation through a challenging marine industry downturn in 2024-2025, maintaining R&amp;D spending on electric propulsion (Avator), autonomous systems (AutoCaptain), and connected boat technology even as revenue and earnings contracted [1][2]. The decision to develop Boating Intelligence required significant upfront investment with uncertain near-term returns. However, the company's simultaneous focus on adjusted earnings guidance and share repurchases suggests a balanced rather than courageous capital allocation approach.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Brunswick is the global marine industry leader executing a technology-driven transformation through its ACES strategy while recovering from a cyclical trough. Q2 2026 revenue of $1.56B (up 7.7% YoY) and EPS of $1.68 (up 89%) demonstrate accelerating recovery, with management raising full-year guidance to $5.7-5.8B revenue and $4.35-4.75 adjusted EPS [1]. At a forward P/E of 17.6 against ~40% EPS growth, the valuation appears reasonable for a cyclical recovery. The Boating Intelligence/AutoCaptain AI platform positions Brunswick as the technology leader in a $170B+ global marine industry, while Mercury Marine's propulsion dominance provides durable competitive advantages. The 2.27% dividend yield with 13 consecutive years of growth and 15% annual dividend growth rate provides attractive total return potential [3].</w:t>
      </w:r>
    </w:p>
    <w:p>
      <w:pPr>
        <w:spacing w:after="120"/>
      </w:pPr>
      <w:r>
        <w:rPr>
          <w:rFonts w:ascii="Calibri" w:hAnsi="Calibri"/>
          <w:b w:val="0"/>
          <w:color w:val="3A4A28"/>
          <w:sz w:val="20"/>
        </w:rPr>
        <w:t>The bear case centers on cyclical vulnerability and balance sheet leverage. Brunswick is a deeply cyclical business — recreational marine demand correlates strongly with consumer confidence, housing wealth, and interest rates. The TTM net loss (profit margin -2.45%, ROE -7.78%) demonstrates how quickly earnings evaporate in a downturn [3]. D/E of 143% is elevated for a cyclical manufacturer, leaving limited financial flexibility if the recovery stalls. Revenue growth has been anemic over five years (~0.5% CAGR), with the 2021 COVID-driven peak still not sustainably recaptured [3]. The marine industry faces structural headwinds from aging boater demographics, rising insurance and marina costs, and the potential for tariff impacts on aluminum and component costs. Management's raised guidance implies continued recovery, but any consumer spending slowdown could quickly reverse momentum in this highly discretionary category.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of $4.35-4.75 adjusted EPS represents ~40% growth, with potential for further upward revisions as marine retail demand recovers and dealer inventories normalize</w:t>
      </w:r>
    </w:p>
    <w:p>
      <w:pPr>
        <w:spacing w:before="40" w:after="40"/>
        <w:ind w:left="283"/>
      </w:pPr>
      <w:r>
        <w:rPr>
          <w:rFonts w:ascii="Calibri" w:hAnsi="Calibri"/>
          <w:b/>
          <w:color w:val="4A6B25"/>
          <w:sz w:val="20"/>
        </w:rPr>
        <w:t xml:space="preserve">2. </w:t>
      </w:r>
      <w:r>
        <w:rPr>
          <w:rFonts w:ascii="Calibri" w:hAnsi="Calibri"/>
          <w:b w:val="0"/>
          <w:color w:val="3A4A28"/>
          <w:sz w:val="20"/>
        </w:rPr>
        <w:t>Boating Intelligence and AutoCaptain AI-powered autonomous systems could command premium pricing and drive boat replacement cycles as next-generation technology becomes available to consumers</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(13 consecutive years, 15% annual growth rate) combined with share repurchases at cyclically depressed valuations creates meaningful total return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cyclical marine demand is vulnerable to consumer confidence deterioration, rising interest rates, or housing market weakness — the TTM net loss demonstrates how quickly earnings collapse in downturns</w:t>
      </w:r>
    </w:p>
    <w:p>
      <w:pPr>
        <w:spacing w:before="40" w:after="40"/>
        <w:ind w:left="283"/>
      </w:pPr>
      <w:r>
        <w:rPr>
          <w:rFonts w:ascii="Calibri" w:hAnsi="Calibri"/>
          <w:b/>
          <w:color w:val="4A6B25"/>
          <w:sz w:val="20"/>
        </w:rPr>
        <w:t xml:space="preserve">2. </w:t>
      </w:r>
      <w:r>
        <w:rPr>
          <w:rFonts w:ascii="Calibri" w:hAnsi="Calibri"/>
          <w:b w:val="0"/>
          <w:color w:val="3A4A28"/>
          <w:sz w:val="20"/>
        </w:rPr>
        <w:t>D/E of 143% limits financial flexibility for a cyclical manufacturer, and a prolonged marine industry downturn could pressure the dividend if free cash flow remains constrained</w:t>
      </w:r>
    </w:p>
    <w:p>
      <w:pPr>
        <w:spacing w:before="40" w:after="40"/>
        <w:ind w:left="283"/>
      </w:pPr>
      <w:r>
        <w:rPr>
          <w:rFonts w:ascii="Calibri" w:hAnsi="Calibri"/>
          <w:b/>
          <w:color w:val="4A6B25"/>
          <w:sz w:val="20"/>
        </w:rPr>
        <w:t xml:space="preserve">3. </w:t>
      </w:r>
      <w:r>
        <w:rPr>
          <w:rFonts w:ascii="Calibri" w:hAnsi="Calibri"/>
          <w:b w:val="0"/>
          <w:color w:val="3A4A28"/>
          <w:sz w:val="20"/>
        </w:rPr>
        <w:t>Five-year revenue CAGR of ~0.5% reflects a secular challenge in growing the marine market beyond cyclical recovery, with headwinds from aging boater demographics and rising ownership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Brunswick's core business — manufacturing physical boats, marine engines, and propulsion systems — is structurally immune to AI substitution. You cannot 3D-print a Boston Whaler or digitally simulate a Mercury outboard engine. The marine manufacturing process involves complex physical supply chains, precision engineering, and regulatory compliance (USCG, EPA emissions standards) that AI cannot displace [5]. Marine dealer relationships and service networks are inherently physical. The only exposure is in marine electronics (Navico), where tech competitors could integrate AI navigation, but Brunswick's Boating Intelligence and AutoCaptain give it first-mover advantage in its own ecosystem [2]. AI Opportunity (1/1): AutoCaptain autonomous docking, Boating Intelligence connected boat platform, and AI-driven navigation/vessel management are actively being commercialized. Brunswick's CTO frames AI as creating 'a decade of profound opportunity' in marine technology, and the CES 2026 showcase demonstrated AI-integrated products heading to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Brunswick Corporation Q2 2026 Earnings Release and Raised Guidance — SEC 8-K Filing, July 2026</w:t>
      </w:r>
    </w:p>
    <w:p>
      <w:pPr>
        <w:spacing w:before="20" w:after="20"/>
        <w:ind w:left="170"/>
      </w:pPr>
      <w:r>
        <w:rPr>
          <w:rFonts w:ascii="Calibri" w:hAnsi="Calibri"/>
          <w:b/>
          <w:color w:val="4A6B25"/>
          <w:sz w:val="15"/>
        </w:rPr>
        <w:t xml:space="preserve">2. </w:t>
      </w:r>
      <w:r>
        <w:rPr>
          <w:rFonts w:ascii="Calibri" w:hAnsi="Calibri"/>
          <w:b w:val="0"/>
          <w:color w:val="3A4A28"/>
          <w:sz w:val="17"/>
        </w:rPr>
        <w:t>Brunswick Corporation CES 2026 — Boating Intelligence, AutoCaptain AI, and ACES Innovation, January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and Nasdaq — BC Statistics, Valuation, and Dividend History,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Brunswick Corporation Sustainability Report and Newsweek Most Trustworthy Companies 2026</w:t>
      </w:r>
    </w:p>
    <w:p>
      <w:pPr>
        <w:spacing w:before="20" w:after="20"/>
        <w:ind w:left="170"/>
      </w:pPr>
      <w:r>
        <w:rPr>
          <w:rFonts w:ascii="Calibri" w:hAnsi="Calibri"/>
          <w:b/>
          <w:color w:val="4A6B25"/>
          <w:sz w:val="15"/>
        </w:rPr>
        <w:t xml:space="preserve">5. </w:t>
      </w:r>
      <w:r>
        <w:rPr>
          <w:rFonts w:ascii="Calibri" w:hAnsi="Calibri"/>
          <w:b w:val="0"/>
          <w:color w:val="3A4A28"/>
          <w:sz w:val="17"/>
        </w:rPr>
        <w:t>Brunswick Corporation Investor Relations — Company Overview, Leadership, and ACES Strategy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