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BKKT</w:t>
      </w:r>
      <w:r>
        <w:rPr>
          <w:rFonts w:ascii="Calibri" w:hAnsi="Calibri"/>
          <w:b/>
          <w:color w:val="1A2010"/>
          <w:sz w:val="40"/>
        </w:rPr>
        <w:t xml:space="preserve">  Bakkt, Inc.</w:t>
      </w:r>
    </w:p>
    <w:p>
      <w:pPr>
        <w:spacing w:after="120"/>
      </w:pPr>
      <w:r>
        <w:rPr>
          <w:rFonts w:ascii="Calibri" w:hAnsi="Calibri"/>
          <w:b/>
          <w:color w:val="6E8450"/>
          <w:sz w:val="18"/>
        </w:rPr>
        <w:t>GROWTH SLEEVE · 2026-07-27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Digital Asset Infrastructure · NYSE · United States</w:t>
      </w:r>
    </w:p>
    <w:p>
      <w:pPr>
        <w:spacing w:after="80"/>
      </w:pPr>
      <w:r>
        <w:rPr>
          <w:rFonts w:ascii="Calibri" w:hAnsi="Calibri"/>
          <w:b w:val="0"/>
          <w:color w:val="3A4A28"/>
          <w:sz w:val="20"/>
        </w:rPr>
        <w:t>Bakkt, Inc. is a US-regulated digital asset infrastructure company providing institutional-grade platforms for cryptocurrency trading, stablecoin settlement, and AI-powered payment solutions. Following the 2025 divestiture of its loyalty rewards business, Bakkt focuses exclusively on crypto infrastructure with partnerships in stablecoin payments (DTR) and international digital asset services. Originally incubated by ICE (Intercontinental Exchange). Headquartered in Alpharetta, Georgia.</w:t>
      </w:r>
    </w:p>
    <w:p>
      <w:r>
        <w:rPr>
          <w:rFonts w:ascii="Calibri" w:hAnsi="Calibri"/>
          <w:b/>
          <w:color w:val="6E8450"/>
          <w:sz w:val="18"/>
        </w:rPr>
        <w:t>150 Employees · https://www.bakkt.com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Bakkt executed a significant strategic pivot in 2025, divesting its loyalty rewards business to focus exclusively on crypto infrastructure and stablecoin settlement, entering a cooperation agreement with Distributed Technologies Research (DTR) for AI and stablecoin payment rails [1][2]. The pivot opens a new strategic direction but is unproven — Q1 2026 revenue of $243.6M (down from $1.07B Q1 2025) reflects the loss of the loyalty business without yet demonstrating crypto revenue scale. AI Deployment (0/2): The DTR partnership includes AI capabilities for payments, and an 'Agent' product targeting AI-powered transactions is planned for Q3 2026, but no AI products are shipping and no AI revenue has been reported [1][4]. Market Share (0/2): Bakkt holds no meaningful market share in any crypto infrastructure segment. Markets TTV was approximately $241M year-to-date, a negligible share of global crypto trading volume. The company is a small player competing against Coinbase, Kraken, and Binance. Product Pipeline (1/2): Specific pipeline includes Agent launching Q3 2026, DTR technology upgrade in H2 2026 with over 200 assets at rollout, and the Zoth partnership currently at $300M annualized TPV targeting $1B by year-end [1][4]. R&amp;D Intensity (0/1): As a sub-200 employee company with ongoing losses, R&amp;D spend is limited relative to any peer.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Bakkt positions itself as a regulated crypto infrastructure provider, but the mission is generic and functional — providing 'institutional-grade digital asset services' is a business description, not a purpose that inspires beyond the obvious [2]. The company has pivoted strategy multiple times (loyalty, custody, now stablecoins), suggesting the purpose follows the market rather than leading it. Community Impact (0/2): No evidence of charitable programs, community investment, or social impact initiatives identified for Bakkt. Employee Retention (0/2): Major leadership turnover in 2025 — new CEO Akshay Naheta (from SoftBank), new CPO, new President of International operations — suggests organizational instability rather than retention [2]. The company had significant headcount reductions following the loyalty divestiture. Insider Buying (0/2): No data on insider buying identified. New CEO Naheta joined in March 2025 but no subsequent insider purchase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Bakkt's Q1 2026 revenue of $243.6M declined 77.2% YoY from $1.07B in Q1 2025, entirely driven by the loyalty business divestiture rather than organic deterioration [1]. Net loss of $11.7M and adjusted EBITDA loss of $13.7M reflect a company still burning cash post-pivot. The bright spot is a debt-free balance sheet with $82.6M in liquidity, giving the company runway to execute [1]. Forward P/E of approximately 13.7 based on analyst consensus of $0.56 EPS for 2026 is attractive if the profitability target is achieved, but this requires a dramatic turnaround from the -$0.41 Q1 loss. ROE of -111.21% reflects the current loss-making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Bakkt shows primarily finite game characteristics: the company has pivoted strategy multiple times in its short history (loyalty, custody, crypto infrastructure, stablecoins), suggesting it chases market opportunities rather than advancing a durable cause. The bold divestiture of the loyalty business shows some existential flexibility, but the overall pattern is reactive rather than purposeful. Leadership instability and ongoing losses further undermine the case for infinite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Bakkt does not articulate a purpose beyond building crypto infrastructure. The company has reinvented itself multiple times — from crypto custody (2018), to loyalty rewards (2020), back to crypto/stablecoin infrastructure (2025) — suggesting the mission follows opportunity rather than the other way around [2]. There is no evidence of a resilient, inclusive, or service-oriented Just Cause that has guided decisions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Bakkt experienced wholesale leadership turnover in 2025: new CEO Akshay Naheta replaced the prior leadership, and new CPO and President of International were hired [2]. The loyalty business divestiture likely resulted in significant headcount reductions. For a company of approximately 150 employees, this level of leadership change and restructuring signals organizational instability rather than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Bakkt's strategic communications focus on capturing market share in stablecoins and crypto infrastructure, with competitive language oriented around 'capturing share' in the expanding stablecoin ecosystem rather than improving through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divestiture of the loyalty business to focus exclusively on crypto infrastructure represents meaningful strategic flexibility — the company abandoned its largest revenue source to pursue a higher-conviction bet on digital assets and stablecoins [1][2]. However, this pivot appears driven more by necessity (the loyalty business was not creating differentiated value) than by a Just Cause, and the outcome remains highly uncertain.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Naheta's decision to divest the loyalty business and concentrate on crypto/stablecoin infrastructure required genuine conviction, particularly given that it caused Q1 2026 revenue to collapse 77.2% YoY [1][2]. The DTR partnership and Agent product development represent forward-looking bets. However, the courage is somewhat diminished by the debt-free balance sheet providing significant safety cushion — the downside risk is limited by the $82.6M liquidity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Bakkt offers a high-risk/high-reward bet on regulated crypto infrastructure at an inflection point. The debt-free balance sheet with $82.6M liquidity provides runway, the DTR stablecoin partnership targets a $300M annualized TPV (growing toward $1B), and the Agent product launching Q3 2026 could open AI-powered transaction capabilities [1][4]. Forward P/E of 13.7x based on analyst consensus of $0.56 EPS suggests the market sees a path to profitability. The favorable US regulatory environment for crypto and Bakkt's regulated platform licenses provide a moat that pure crypto-native competitors lack.</w:t>
      </w:r>
    </w:p>
    <w:p>
      <w:pPr>
        <w:spacing w:after="120"/>
      </w:pPr>
      <w:r>
        <w:rPr>
          <w:rFonts w:ascii="Calibri" w:hAnsi="Calibri"/>
          <w:b w:val="0"/>
          <w:color w:val="3A4A28"/>
          <w:sz w:val="20"/>
        </w:rPr>
        <w:t>The fundamental problem is that Bakkt has repeatedly failed to build a sustainable business. Q1 2026 revenue collapsed 77.2% YoY to $243.6M with a net loss of $11.7M, and the company's year-to-date Markets TTV of just $241M is negligible in the context of global crypto volumes [1]. The analyst consensus of $0.56 EPS for full year 2026 requires earning $0.97 in the remaining three quarters after losing $0.41 in Q1 — an extremely optimistic trajectory. The company has $82.6M in liquidity but no proven revenue engine, and the stablecoin/AI pivot is speculative. ROE of -111% and four consecutive strategy pivots since founding raise serious questions about management's ability to execute. The Zoth partnership's $300M TPV and Agent product launch are promises, not proven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 product Q3 2026 launch could open a new revenue stream in AI-powered digital asset transactions, differentiating Bakkt from pure exchange competitors</w:t>
      </w:r>
    </w:p>
    <w:p>
      <w:pPr>
        <w:spacing w:before="40" w:after="40"/>
        <w:ind w:left="283"/>
      </w:pPr>
      <w:r>
        <w:rPr>
          <w:rFonts w:ascii="Calibri" w:hAnsi="Calibri"/>
          <w:b/>
          <w:color w:val="4A6B25"/>
          <w:sz w:val="20"/>
        </w:rPr>
        <w:t xml:space="preserve">2. </w:t>
      </w:r>
      <w:r>
        <w:rPr>
          <w:rFonts w:ascii="Calibri" w:hAnsi="Calibri"/>
          <w:b w:val="0"/>
          <w:color w:val="3A4A28"/>
          <w:sz w:val="20"/>
        </w:rPr>
        <w:t>DTR technology upgrade in H2 2026 with 200+ assets and Zoth partnership scaling toward $1B annualized TPV would validate the stablecoin infrastructure thesis</w:t>
      </w:r>
    </w:p>
    <w:p>
      <w:pPr>
        <w:spacing w:before="40" w:after="40"/>
        <w:ind w:left="283"/>
      </w:pPr>
      <w:r>
        <w:rPr>
          <w:rFonts w:ascii="Calibri" w:hAnsi="Calibri"/>
          <w:b/>
          <w:color w:val="4A6B25"/>
          <w:sz w:val="20"/>
        </w:rPr>
        <w:t xml:space="preserve">3. </w:t>
      </w:r>
      <w:r>
        <w:rPr>
          <w:rFonts w:ascii="Calibri" w:hAnsi="Calibri"/>
          <w:b w:val="0"/>
          <w:color w:val="3A4A28"/>
          <w:sz w:val="20"/>
        </w:rPr>
        <w:t>Favorable US crypto regulatory developments could drive institutional adoption of Bakkt's regulated trading platform, leveraging its compliance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collapsed 77.2% YoY to $243.6M with a net loss of $11.7M in Q1 2026, and Markets TTV of $241M YTD against a $2.5B year-end target requires exponential ramp in partner integrations</w:t>
      </w:r>
    </w:p>
    <w:p>
      <w:pPr>
        <w:spacing w:before="40" w:after="40"/>
        <w:ind w:left="283"/>
      </w:pPr>
      <w:r>
        <w:rPr>
          <w:rFonts w:ascii="Calibri" w:hAnsi="Calibri"/>
          <w:b/>
          <w:color w:val="4A6B25"/>
          <w:sz w:val="20"/>
        </w:rPr>
        <w:t xml:space="preserve">2. </w:t>
      </w:r>
      <w:r>
        <w:rPr>
          <w:rFonts w:ascii="Calibri" w:hAnsi="Calibri"/>
          <w:b w:val="0"/>
          <w:color w:val="3A4A28"/>
          <w:sz w:val="20"/>
        </w:rPr>
        <w:t>Four strategic pivots since founding (custody, loyalty, crypto infrastructure, stablecoins) demonstrate a pattern of strategic instability that may repeat, eroding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Analyst consensus of $0.56 EPS for 2026 requires a dramatic H2 turnaround from the -$0.41 Q1 loss — any miss would likely send the stock significantly lower from its $7.68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Bakkt's regulated trading platform provides some protection through licensing requirements that AI cannot replicate — operating a US-regulated crypto exchange requires compliance infrastructure, state money transmitter licenses, and institutional custody capabilities [1][2]. However, the core business of crypto trading and settlement is highly susceptible to AI-powered competition. AI-driven trading algorithms, automated market-making, and AI-enhanced fintech platforms could compress margins or bypass Bakkt's intermediary role. The company's stablecoin and payment infrastructure faces competition from AI-native fintech startups. The business moat is regulatory rather than structural, and regulatory moats can shift with policy changes. AI Opportunity (0/1): Bakkt has announced a DTR partnership for AI-powered payments and an 'Agent' product, but no AI products are shipping and no AI-related revenue has been reported as of Q1 2026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Bakkt Q1 2026 Earnings Release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Bakkt CEO Akshay Naheta and Strategic Pivot Coverage — PYMNTS.com, Clay.com, 2025</w:t>
      </w:r>
    </w:p>
    <w:p>
      <w:pPr>
        <w:spacing w:before="20" w:after="20"/>
        <w:ind w:left="170"/>
      </w:pPr>
      <w:r>
        <w:rPr>
          <w:rFonts w:ascii="Calibri" w:hAnsi="Calibri"/>
          <w:b/>
          <w:color w:val="4A6B25"/>
          <w:sz w:val="15"/>
        </w:rPr>
        <w:t xml:space="preserve">3. </w:t>
      </w:r>
      <w:r>
        <w:rPr>
          <w:rFonts w:ascii="Calibri" w:hAnsi="Calibri"/>
          <w:b w:val="0"/>
          <w:color w:val="3A4A28"/>
          <w:sz w:val="17"/>
        </w:rPr>
        <w:t>StockAnalysis.com — BKKT Key Statistics and Valuation,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Bakkt DTR Partnership, Agent Product, and Zoth Partnership — StockTitan, Investor Relations,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