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BORR</w:t>
      </w:r>
      <w:r>
        <w:rPr>
          <w:rFonts w:ascii="Calibri" w:hAnsi="Calibri"/>
          <w:b/>
          <w:color w:val="1A2010"/>
          <w:sz w:val="40"/>
        </w:rPr>
        <w:t xml:space="preserve">  Borr Drilling Limited</w:t>
      </w:r>
    </w:p>
    <w:p>
      <w:pPr>
        <w:spacing w:after="120"/>
      </w:pPr>
      <w:r>
        <w:rPr>
          <w:rFonts w:ascii="Calibri" w:hAnsi="Calibri"/>
          <w:b/>
          <w:color w:val="6E8450"/>
          <w:sz w:val="18"/>
        </w:rPr>
        <w:t>GROWTH SLEEVE · 2026-08-22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NYSE · Bermuda</w:t>
      </w:r>
    </w:p>
    <w:p>
      <w:pPr>
        <w:spacing w:after="80"/>
      </w:pPr>
      <w:r>
        <w:rPr>
          <w:rFonts w:ascii="Calibri" w:hAnsi="Calibri"/>
          <w:b w:val="0"/>
          <w:color w:val="3A4A28"/>
          <w:sz w:val="20"/>
        </w:rPr>
        <w:t>Borr Drilling Limited is an international offshore drilling contractor operating one of the youngest modern jack-up fleets in the industry. Founded in 2016, the company provides drilling services in water depths up to 400 feet, with operations in the Middle East, Southeast Asia, West Africa, Mexico, and Europe. Fleet expanded to 34 rigs following the BC Ventures Mexico JV acquisition of 5 premium jack-ups for $287M. Q2 2026 reported a $241.4M net loss (including $176.3M debt extinguishment charge) on $232.3M revenue. New CEO Bruno Morand (September 2025) succeeded Patrick Schorn, who became Executive Chairman. Market cap $1.39B.</w:t>
      </w:r>
    </w:p>
    <w:p>
      <w:r>
        <w:rPr>
          <w:rFonts w:ascii="Calibri" w:hAnsi="Calibri"/>
          <w:b/>
          <w:color w:val="6E8450"/>
          <w:sz w:val="18"/>
        </w:rPr>
        <w:t>2,030 Employees · https://www.borrdrilling.com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Borr expanded its fleet to 34 rigs through the BC Ventures Mexico JV ($287M acquisition of five premium jack-ups) and the earlier Noble Corporation acquisition, but fleet consolidation is asset accumulation rather than product innovation or business model transformation [1]. No new drilling technologies or service line innovations in the past five years. The company grew revenue from ~$245M in 2021 to $1.02B TTM through fleet activation and market recovery rather than technological advancement. AI Deployment (0/2): No evidence of AI-powered products or quantified AI-driven operational savings. The offshore drilling industry remains heavily equipment- and crew-driven, and Borr has not disclosed AI deployments despite peers reporting drilling efficiency improvements from AI-guided operations [2]. Market Share (1/2): Borr operates one of the youngest premium jack-up fleets globally with 98.8% technical utilization (Q4 2025) and global modern jack-up fleet utilization at 90.1% [1]. The fleet expansion to 34 rigs strengthens competitive positioning, though Borr remains behind larger competitors like Valaris and ADES in total fleet size. Product Pipeline (1/2): 21 contract commitments year-to-date adding approximately 4,350 days and $541M in backlog, with 73% contract coverage for 2026 at $134K average dayrate [1]. Three of the five Mexico JV rigs are pre-contracted. However, no next-generation technology or new service lines announced. R&amp;D Intensity (0/1): Minimal R&amp;D spending as an asset-heavy drilling services company; the business model relies on rig specification, operational uptime, and crew expertise rather than proprietary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Borr's stated values emphasize 'honesty, transparency, and ethical conduct' with a culture centered on 'employee safety and care' [3]. The vision to be the leading offshore drilling company is a generic market position aspiration interchangeable with any drilling peer — no articulation of deeper purpose beyond operational excellence and shareholder returns. Community Impact (1/2): The company commits to recruiting local talent in operating regions, particularly in Mexico through the BC Ventures JV, and references ecosystem and community well-being in sustainability disclosures with a strong QHSE safety culture [3]. The Inspire Insight ALIGNED rating (score 54) recognizes Air Quality, Business Ethics, Employee Wellbeing, and Ethical Labor Practices. However, no specific charitable programs or dollar amounts identified. Employee Retention (0/2): Glassdoor rating of 3.1/5 with only 41% recommending the company to a friend; reviews cite 'fear and micromanagement' in HR, 'lots of politics,' and concerns about senior leadership [4]. This is well below industry average and indicates a low-trust organizational environment. Insider Buying (2/2): Director Tor Olav Troim purchased 1,500,000 shares for approximately $6.0M in August 2026, taking his controlled stake to 28.8M shares (10% ownership) [5]. Multiple directors bought shares after the weak Q2 quarter, representing meaningful net insider buying that signals strong conviction in the long-term value proposition despite near-term earnings headwinds.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Growth stock. The five-year revenue CAGR of approximately 33% from $245M (2021) to $1.02B (2026 TTM) scores 1.0 at 2x weight, reflecting successful fleet deployment during the post-COVID offshore recovery [1]. Revenue growth YoY of approximately 7% scores 0.9 [1]. D/E of 259% (reflecting $2.03B senior secured notes, $300M convertible notes, and $250M RCF) scores 0.18, heavily penalized by the capital-intensive nature of offshore drilling [1]. ROE of -24.68% scores 0 at 2x weight, driven by the Q2 2026 net loss of $241.4M which included a $176.3M debt extinguishment charge from refinancing — normalized for this one-time item, the underlying business generates positive EBITDA ($43.8M in Q2) [1]. Profit margin of -23.98% scores 0, similarly distorted by the debt extinguishment charge; FY2025 normalized profit margin was 3.13% [6]. Forward P/E of 2,380x reflects near-zero forward earnings expectations and scores 0. PEG excluded as unavailable. Liquidity easily clears at $26.6M daily trading value ($4.50 x 5.9M avg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Borr Drilling operates with a primarily finite mindset focused on fleet expansion, market share acquisition, and shareholder value rather than an enduring purpose. The company was founded in 2016 as a financial play to acquire modern jack-up rigs at distressed prices during the offshore downturn — a shrewd financial strategy but not an infinite game cause. The aggressive fleet expansion to 34 rigs through the Mexico JV and Noble acquisition reflects a company optimizing for near-term market positioning. Glassdoor reviews describing 'fear and micromanagement' undermine any claim to the trust-based culture that infinite game companies require.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Borr Drilling was founded in 2016 specifically to exploit distressed jack-up asset prices during the offshore downturn — a financially motivated founding [3]. The company's vision to be the 'leading offshore drilling company' is a market position goal, not a Just Cause as Sinek defines it. There is no articulated vision of a better future that would qualify as resilient, inclusive, service-oriented, idealistic, or big. Strategic communication focuses on fleet expansion, dayrates, contract coverage, and shareholder returns — entirely finite language [1]. The company exists to generate returns from physical drilling assets.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3.1/5 with only 41% of employees recommending the company is a significant red flag [4]. Reviews cite 'fear and micromanagement' in HR culture, 'lots of politics and back stabbing,' and concerns about senior leadership. This evidence points to a low-trust environment inconsistent with Sinek's Circle of Safety. The September 2025 CEO transition from Patrick Schorn to Bruno Morand adds leadership uncertainty. The company's emphasis on QHSE safety culture is admirable for employee physical wellbeing but does not equate to the psychological safety and organizational trust Sinek describes.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Borr's competitive narrative centers on becoming the 'leading' offshore drilling company through fleet modernization and scale [3]. The Mexico JV and Noble acquisition were framed as consolidation plays for competitive advantage. No evidence of management acknowledging Valaris's scale advantages, ADES's Middle East relationships, or other competitors' strengths as motivation for self-improvement — the language is about 'winning' market share rather than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Borr has operated a single business model (jack-up drilling services) since its 2016 founding. Geographic diversification into Mexico, the Middle East, and West Africa, and fleet expansion through acquisitions, are sensible operational moves but not transformative reinventions [1]. The company has not diversified into deepwater drilling, renewable energy services, or adjacent business lines. Carbon Capture and Storage (CCS) drilling capabilities have been referenced but not commercially deployed. Borr is too young and too focused on a single model to have faced the existential flexibility test.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BC Ventures Mexico JV acquisition of five premium jack-up rigs for $287M, funded partly through non-recourse seller's credit during a challenging quarter ($241.4M net loss), demonstrates willingness to invest counter-cyclically [1]. Building a major 34-rig fleet from scratch during the 2016-2020 offshore downturn required conviction in the cycle turn. The decision to refinance the entire debt structure ($2.03B new senior secured notes plus $300M convertible) positions the company for long-term operations despite the one-time $176.3M extinguishment charge [1]. However, these are financially motivated decisions driven by asset price opportunity rather than principled bets in service of a Just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Borr Drilling operates one of the youngest and highest-specification jack-up fleets in the industry (34 rigs post-Mexico JV acquisition) in a structurally undersupplied market — limited new rig orders since 2015 mean existing modern fleets command premium dayrates [1]. TTM revenue of $1.02B with FY2025 adjusted EBITDA of $470.1M demonstrates the underlying business generates strong cash flow when normalized for the one-time $176.3M debt extinguishment charge [1]. The fleet expansion is aggressive: 21 contract commitments year-to-date adding $541M and approximately 4,350 days of backlog, with 73% contract coverage for 2026 at $134K average dayrate [1]. Director Tor Olav Troim's $6.0M share purchase (1.5M shares in August 2026), taking his stake to 10% ownership, signals strong insider conviction despite the weak Q2 headline loss [5]. The refinanced debt structure ($2.03B senior secured notes due 2032/2034, $300M convertible due 2033) extends maturities and reduces near-term refinancing risk. Analyst consensus is 'Buy' with a $5.09 target implying 13% upside [6].</w:t>
      </w:r>
    </w:p>
    <w:p>
      <w:pPr>
        <w:spacing w:after="120"/>
      </w:pPr>
      <w:r>
        <w:rPr>
          <w:rFonts w:ascii="Calibri" w:hAnsi="Calibri"/>
          <w:b w:val="0"/>
          <w:color w:val="3A4A28"/>
          <w:sz w:val="20"/>
        </w:rPr>
        <w:t>The bear case is dominated by balance sheet risk, earnings deterioration, and cyclical vulnerability. D/E of 259% with $2.03B senior secured notes, $300M convertible, and $250M RCF against $1.39B market cap creates severe financial leverage — any sustained dayrate decline could compromise the company's ability to service debt [6]. Q2 2026 adjusted EBITDA collapsed 51% to $43.8M amid Odin rig startup costs, transition expenses, and a $10.8M credit loss provision from a West African customer [1]. The $241.4M Q2 net loss included the debt extinguishment charge but also revealed rising operating costs: rig operating and maintenance costs surged 21% QoQ to $175.1M, and insurance premiums spiked $2.2M due to Middle East conflict risk [1]. H2 2026 contract coverage of only 70% leaves meaningful revenue uncertainty. The energy transition creates secular headwinds as ESG-conscious capital limits valuation multiples for hydrocarbon exposure. Glassdoor's 3.1/5 rating and 41% recommendation rate raise operational execution risk in a safety-critical industry [4]. The Inspire Impact Score of 54 (ALIGNED) is a positive for faith-based investors despite the fossil fuel business model.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Backfilling H2 2026 open capacity (30% uncovered) at stable or improving dayrates, with Q3 expected to show improved adjusted EBITDA as Odin startup costs and rig transition expenses normalize to 23 average active rigs [1]</w:t>
      </w:r>
    </w:p>
    <w:p>
      <w:pPr>
        <w:spacing w:before="40" w:after="40"/>
        <w:ind w:left="283"/>
      </w:pPr>
      <w:r>
        <w:rPr>
          <w:rFonts w:ascii="Calibri" w:hAnsi="Calibri"/>
          <w:b/>
          <w:color w:val="4A6B25"/>
          <w:sz w:val="20"/>
        </w:rPr>
        <w:t xml:space="preserve">2. </w:t>
      </w:r>
      <w:r>
        <w:rPr>
          <w:rFonts w:ascii="Calibri" w:hAnsi="Calibri"/>
          <w:b w:val="0"/>
          <w:color w:val="3A4A28"/>
          <w:sz w:val="20"/>
        </w:rPr>
        <w:t>Mexico JV fleet deployment — five premium jack-ups with three pre-contracted, positioning Borr for the growing Mexican offshore market supported by PEMEX and international operator demand [1]</w:t>
      </w:r>
    </w:p>
    <w:p>
      <w:pPr>
        <w:spacing w:before="40" w:after="40"/>
        <w:ind w:left="283"/>
      </w:pPr>
      <w:r>
        <w:rPr>
          <w:rFonts w:ascii="Calibri" w:hAnsi="Calibri"/>
          <w:b/>
          <w:color w:val="4A6B25"/>
          <w:sz w:val="20"/>
        </w:rPr>
        <w:t xml:space="preserve">3. </w:t>
      </w:r>
      <w:r>
        <w:rPr>
          <w:rFonts w:ascii="Calibri" w:hAnsi="Calibri"/>
          <w:b w:val="0"/>
          <w:color w:val="3A4A28"/>
          <w:sz w:val="20"/>
        </w:rPr>
        <w:t>Director Tor Olav Troim's $6.0M share purchase and multiple directors buying after weak Q2 quarter signal insider conviction that the stock at $4.50 is materially undervalued relative to the fleet's replacement cost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259% and $2.33B total debt against $1.39B market cap create material financial distress risk if dayrates decline or fleet utilization drops below debt service breakeven levels [6]</w:t>
      </w:r>
    </w:p>
    <w:p>
      <w:pPr>
        <w:spacing w:before="40" w:after="40"/>
        <w:ind w:left="283"/>
      </w:pPr>
      <w:r>
        <w:rPr>
          <w:rFonts w:ascii="Calibri" w:hAnsi="Calibri"/>
          <w:b/>
          <w:color w:val="4A6B25"/>
          <w:sz w:val="20"/>
        </w:rPr>
        <w:t xml:space="preserve">2. </w:t>
      </w:r>
      <w:r>
        <w:rPr>
          <w:rFonts w:ascii="Calibri" w:hAnsi="Calibri"/>
          <w:b w:val="0"/>
          <w:color w:val="3A4A28"/>
          <w:sz w:val="20"/>
        </w:rPr>
        <w:t>Q2 2026 revealed rising operational costs — rig operating expenses up 21% QoQ, $10.8M credit loss from West African customer, $2.2M insurance spike from Middle East conflict — that could compress margins even if dayrates hold [1]</w:t>
      </w:r>
    </w:p>
    <w:p>
      <w:pPr>
        <w:spacing w:before="40" w:after="40"/>
        <w:ind w:left="283"/>
      </w:pPr>
      <w:r>
        <w:rPr>
          <w:rFonts w:ascii="Calibri" w:hAnsi="Calibri"/>
          <w:b/>
          <w:color w:val="4A6B25"/>
          <w:sz w:val="20"/>
        </w:rPr>
        <w:t xml:space="preserve">3. </w:t>
      </w:r>
      <w:r>
        <w:rPr>
          <w:rFonts w:ascii="Calibri" w:hAnsi="Calibri"/>
          <w:b w:val="0"/>
          <w:color w:val="3A4A28"/>
          <w:sz w:val="20"/>
        </w:rPr>
        <w:t>Oil price decline below $60/bbl or prolonged recession could compress jack-up dayrates 20-30%, devastating the already thin normalized profit margin of 3.13% and triggering debt covenant stress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Offshore jack-up drilling is a physical-world operation requiring massive capital equipment ($50M+ per rig), specialized crews, regulatory permitting, and real-time subsea engineering that AI structurally cannot substitute [1][3]. The core revenue model — deploying rigs under multi-year dayrate contracts — involves physical asset utilization in harsh marine environments where human judgment and mechanical execution are irreplaceable. AI could modestly improve drilling efficiency through predictive maintenance and wellbore optimization, but this enhances rather than threatens the drilling contractor business model. Furthermore, AI-driven data center expansion is increasing global energy demand, which supports offshore exploration and production activity and thus demand for jack-up rigs. The regulatory environment (offshore safety, environmental permitting) creates additional barriers to disruption. AI Opportunity (0/1): No evidence of AI-generated revenue. Borr has not announced AI-powered services or products generating measurable revenue, and the company does not appear to be monetizing digital drilling optimization capabilities, unlike some larger peers.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Borr Drilling Q2 2026 Earnings — Revenue $232.3M, Net Loss $241.4M (incl. $176.3M Debt Extinguishment), Adj EBITDA $43.8M, BC Ventures Mexico JV 5 Rigs for $287M, 21 YTD Contracts +$541M — Finsee, StocksTrade, Globe and Mail, August 2026</w:t>
      </w:r>
    </w:p>
    <w:p>
      <w:pPr>
        <w:spacing w:before="20" w:after="20"/>
        <w:ind w:left="170"/>
      </w:pPr>
      <w:r>
        <w:rPr>
          <w:rFonts w:ascii="Calibri" w:hAnsi="Calibri"/>
          <w:b/>
          <w:color w:val="4A6B25"/>
          <w:sz w:val="15"/>
        </w:rPr>
        <w:t xml:space="preserve">2. </w:t>
      </w:r>
      <w:r>
        <w:rPr>
          <w:rFonts w:ascii="Calibri" w:hAnsi="Calibri"/>
          <w:b w:val="0"/>
          <w:color w:val="3A4A28"/>
          <w:sz w:val="17"/>
        </w:rPr>
        <w:t>Borr Drilling FY2025 Annual Results — Net Income $45M, Adjusted EBITDA $470.1M, $1.13B Total Backlog, 98.8% Technical Utilization — SEC Form 20-F, February 2026</w:t>
      </w:r>
    </w:p>
    <w:p>
      <w:pPr>
        <w:spacing w:before="20" w:after="20"/>
        <w:ind w:left="170"/>
      </w:pPr>
      <w:r>
        <w:rPr>
          <w:rFonts w:ascii="Calibri" w:hAnsi="Calibri"/>
          <w:b/>
          <w:color w:val="4A6B25"/>
          <w:sz w:val="15"/>
        </w:rPr>
        <w:t xml:space="preserve">3. </w:t>
      </w:r>
      <w:r>
        <w:rPr>
          <w:rFonts w:ascii="Calibri" w:hAnsi="Calibri"/>
          <w:b w:val="0"/>
          <w:color w:val="3A4A28"/>
          <w:sz w:val="17"/>
        </w:rPr>
        <w:t>Borr Drilling Corporate Website — Values (Honesty, Transparency, Safety), CCS Capabilities, Fleet Information — borrdrilling.com/about,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Borr Drilling Employee Reviews — Glassdoor 3.1/5 Rating, 41% Recommend, 'Fear and Micromanagement' Cited —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Borr Drilling Insider Buying — Director Tor Olav Troim Purchased 1.5M Shares for $6.0M, 10% Ownership, Multiple Directors Buying Post-Q2 — Motley Fool, MarketBeat, Globe and Mail,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Yahoo Finance — BORR Key Statistics: Price $4.50, D/E 259%, Market Cap $1.39B, ROE -24.68%, Analyst Consensus 'Buy' Target $5.09 —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