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BRCC</w:t>
      </w:r>
      <w:r>
        <w:rPr>
          <w:rFonts w:ascii="Calibri" w:hAnsi="Calibri"/>
          <w:b/>
          <w:color w:val="1A2010"/>
          <w:sz w:val="40"/>
        </w:rPr>
        <w:t xml:space="preserve">  BRC Inc.</w:t>
      </w:r>
    </w:p>
    <w:p>
      <w:pPr>
        <w:spacing w:after="120"/>
      </w:pPr>
      <w:r>
        <w:rPr>
          <w:rFonts w:ascii="Calibri" w:hAnsi="Calibri"/>
          <w:b/>
          <w:color w:val="6E8450"/>
          <w:sz w:val="18"/>
        </w:rPr>
        <w:t>GROWTH SLEEVE · 2026-08-08 · Inspire: 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NYSE · United States</w:t>
      </w:r>
    </w:p>
    <w:p>
      <w:pPr>
        <w:spacing w:after="80"/>
      </w:pPr>
      <w:r>
        <w:rPr>
          <w:rFonts w:ascii="Calibri" w:hAnsi="Calibri"/>
          <w:b w:val="0"/>
          <w:color w:val="3A4A28"/>
          <w:sz w:val="20"/>
        </w:rPr>
        <w:t>BRC Inc. is the parent company of Black Rifle Coffee Company, a veteran-founded premium coffee brand serving the military, first responder, and patriotic consumer communities. The company sells roasted coffee, ready-to-drink beverages, and branded merchandise through direct-to-consumer channels and expanding wholesale distribution across 37,000+ retail locations including Walmart and Costco. Founded in 2014 by former Special Forces operator Evan Hafer, headquartered in West Valley City, Utah.</w:t>
      </w:r>
    </w:p>
    <w:p>
      <w:r>
        <w:rPr>
          <w:rFonts w:ascii="Calibri" w:hAnsi="Calibri"/>
          <w:b/>
          <w:color w:val="6E8450"/>
          <w:sz w:val="18"/>
        </w:rPr>
        <w:t>468 Employees · https://www.blackriflecoffee.com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BRCC successfully expanded from a primarily DTC/e-commerce business to 37,000+ wholesale retail locations including Walmart, Costco, and grocery chains, a significant channel transformation that drove Q1 2026 revenue up 21.4% YoY to $109.2M [1]. The ready-to-drink (RTD) product line extension broadened the company's addressable market. However, this is channel expansion within existing categories, not a business model reinvention. AI Deployment (0/2): No AI-powered products or quantified AI-driven efficiency gains reported; BRCC operates a traditional CPG manufacturing and distribution model [1]. Market Share (1/2): Growing share in the premium/specialty coffee segment through rapid retail distribution expansion, but remains a small player relative to Keurig Dr Pepper, Starbucks, and JDE Peet's in the $48B US coffee market [1][2]. Pipeline (0/2): No next-generation products announced with specific timelines; product extensions are incremental (new roast profiles, RTD flavors) [1]. R&amp;D Intensity (0/1): No meaningful R&amp;D spending; innovation investment is primarily in marketing, brand building, and distribution infrastructure rather than product technology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BRCC's founding purpose — building a premium coffee company that supports veterans, first responders, and patriotic communities — is specific, genuine, and distinctive among CPG brands [3]. Founded by former Special Forces operator Evan Hafer, the veteran identity is woven into every aspect of the brand, from hiring practices to product naming to community engagement. This differentiates clearly from generic corporate purpose statements. The cause is authentic but hasn't been tested through multi-decade consistency (company founded 2014). Community Impact (1/2): BRCC actively hires veterans and supports first responder communities through brand-aligned programs, though specific dollar amounts for charitable giving were not identified in public disclosures [3]. Employee Retention (0/2): Glassdoor reviews present a concerning picture — while some employees praise 'the strongest culture and ethos,' others describe 'extremely disorganized and founder-led, with a fear-based culture and multiple rounds of layoffs' [3]. The mixed signals suggest organizational instability during the transition from founder-led to professionally managed operations. Insider Buying (0/2): No evidence of meaningful insider buying; activist investor 1791 Management accused leadership of governance failures and alleged that insiders were 'granted opportunities to sell at elevated prices,' suggesting net insider selling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avg_daily_volume (918,155) x stock_price ($1.00) = $918,155, below the $1,000,000 minimum [5]. The stock trades at just $1.00 per share after losing approximately 90% of its value since the 2022 SPAC merger. Underlying financials show improving but still unprofitable operations: Q1 2026 net income reached approximately breakeven (vs. -$7.8M YoY), Q2 2026 adjusted EBITDA surged 164% to $6.3M, and free cash flow swung positive to $11.5M YTD [1][2]. However, D/E of 79%, negative ROE of -18.38%, and TTM profit margin of -0.89% reflect a still-fragile balance sheet. Revenue growth is strong at 10.5% TTM with guidance for at least 8% full-year 2026 growth and 35% adjusted EBITDA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Black Rifle Coffee shows genuine infinite game characteristics in its founding purpose and community commitment, but organizational execution reveals finite tendencies. The veteran-focused cause is authentic and distinctive, and the DTC-to-wholesale pivot demonstrated strategic flexibility. However, Glassdoor reports of fear-based culture, multiple layoffs, and the activist investor allegations of insider self-dealing undermine the trust foundation that infinite game players require.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BRCC's founding purpose — supporting veterans and first responders through a premium coffee brand — is genuine, distinctive, and actively lived out through veteran hiring and community engagement [3]. Evan Hafer's Special Forces background provides authentic credibility. However, the class action lawsuit alleging deceptive 'America's Coffee' branding (coffee not entirely US-produced) raises questions about whether the patriotic positioning is genuine cause or marketing strategy [4]. The company is only 12 years old and hasn't been tested through multiple market cycles or leadership transitions beyond the recent Hafer-to-Mondzelewski CEO transition.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an 'extremely disorganized and founder-led' culture with 'fear-based' management and 'multiple rounds of layoffs' [3]. The company underwent significant executive leadership transitions with departures of multiple C-suite members in 2024-2025. Activist investor 1791 Management alleged corporate governance failures and code-of-conduct violations [4]. These signals indicate organizational instability and low psychological safety,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BRCC competes in the premium coffee market alongside Starbucks, Keurig, and other established brands, using competitive pressure to sharpen its brand differentiation rather than trying to out-price or imitate rivals [1]. The company's competitive strategy is built on authentic identity and community connection — framing competition as an opportunity to serve its specific community better rather than a war to win market share from larger players.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BRCC executed a meaningful business model pivot from predominantly DTC/e-commerce to massive wholesale distribution (37,000+ retail locations), requiring retooling of operations, supply chain, pricing, and organizational structure [1][2]. This transformation carried real near-term cost — gross margin contracted 305bps in Q1 2026 as wholesale economics differ from DTC — but positions the company for sustainable scale. The pivot was driven by growth ambitions rather than desperation, though it is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transition from founder-CEO Evan Hafer to professional management under Chris Mondzelewski in January 2024 demonstrates willingness to prioritize company needs over founder ego [3]. The strategic investment in wholesale channel expansion required accepting near-term margin compression (gross margin down 305bps in Q1 2026) and ongoing net losses for the promise of long-term scale and profitability [1]. However, the activist accusations of insider self-dealing and governance failures complicate the courage narrative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BRCC is inflecting toward profitability at meaningful scale, with Q1 2026 revenue surging 21.4% YoY to $109.2M, Q2 2026 adjusted EBITDA up 164% to $6.3M, and free cash flow positive at $11.5M YTD [1][2]. The wholesale expansion to 37,000+ stores provides a durable distribution platform, and the forward P/E of 13.33 offers compelling valuation if the company achieves sustained profitability. Management's raised 2026 guidance (at least 8% revenue growth and 35% EBITDA growth) signals confidence, and the authentic veteran brand identity creates genuine customer loyalty with high repeat purchase rates [1]. The analyst consensus of 'Strong Buy' with a $2.13 price target implies 113% upside [5].</w:t>
      </w:r>
    </w:p>
    <w:p>
      <w:pPr>
        <w:spacing w:after="120"/>
      </w:pPr>
      <w:r>
        <w:rPr>
          <w:rFonts w:ascii="Calibri" w:hAnsi="Calibri"/>
          <w:b w:val="0"/>
          <w:color w:val="3A4A28"/>
          <w:sz w:val="20"/>
        </w:rPr>
        <w:t>The bear case is defined by execution risk and governance concerns. BRCC has destroyed approximately 90% of shareholder value since the 2022 SPAC merger, with the stock trading at $1.00 despite four years of revenue growth [5]. Net income remains negative (-$3.82M TTM), and the $1.00 stock price creates penny-stock dynamics including liquidity constraints ($918K daily dollar volume, just below the IOWN $1M threshold) and institutional investor restrictions [5]. The class action over deceptive 'America's Coffee' branding threatens the brand's authenticity narrative, which is BRCC's core competitive advantage [4]. Activist investor allegations of governance failures and insider self-dealing undermine management credibility. Gross margin pressure from the wholesale shift (33.0% in Q1, down 305bps) raises questions about whether scale will ever translate to meaningful profitability in the competitive coffee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profitability inflection — reaching consistent positive net income and free cash flow could trigger re-rating from 'turnaround speculation' to 'profitable growth company' at the 13x forward P/E</w:t>
      </w:r>
    </w:p>
    <w:p>
      <w:pPr>
        <w:spacing w:before="40" w:after="40"/>
        <w:ind w:left="283"/>
      </w:pPr>
      <w:r>
        <w:rPr>
          <w:rFonts w:ascii="Calibri" w:hAnsi="Calibri"/>
          <w:b/>
          <w:color w:val="4A6B25"/>
          <w:sz w:val="20"/>
        </w:rPr>
        <w:t xml:space="preserve">2. </w:t>
      </w:r>
      <w:r>
        <w:rPr>
          <w:rFonts w:ascii="Calibri" w:hAnsi="Calibri"/>
          <w:b w:val="0"/>
          <w:color w:val="3A4A28"/>
          <w:sz w:val="20"/>
        </w:rPr>
        <w:t>Wholesale distribution expansion beyond 37,000 stores with improving gross margins as the company achieves scale economics and optimizes the DTC/wholesale channel mix</w:t>
      </w:r>
    </w:p>
    <w:p>
      <w:pPr>
        <w:spacing w:before="40" w:after="40"/>
        <w:ind w:left="283"/>
      </w:pPr>
      <w:r>
        <w:rPr>
          <w:rFonts w:ascii="Calibri" w:hAnsi="Calibri"/>
          <w:b/>
          <w:color w:val="4A6B25"/>
          <w:sz w:val="20"/>
        </w:rPr>
        <w:t xml:space="preserve">3. </w:t>
      </w:r>
      <w:r>
        <w:rPr>
          <w:rFonts w:ascii="Calibri" w:hAnsi="Calibri"/>
          <w:b w:val="0"/>
          <w:color w:val="3A4A28"/>
          <w:sz w:val="20"/>
        </w:rPr>
        <w:t>Resolution of the 'America's Coffee' class action and governance concerns could remove overhangs that depress the valuation and limit institutional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$1.00 stock price and $918K daily dollar volume create penny-stock dynamics — institutional investors are restricted from holding sub-$5 stocks, limiting the buyer universe and creating liquidity trap risk</w:t>
      </w:r>
    </w:p>
    <w:p>
      <w:pPr>
        <w:spacing w:before="40" w:after="40"/>
        <w:ind w:left="283"/>
      </w:pPr>
      <w:r>
        <w:rPr>
          <w:rFonts w:ascii="Calibri" w:hAnsi="Calibri"/>
          <w:b/>
          <w:color w:val="4A6B25"/>
          <w:sz w:val="20"/>
        </w:rPr>
        <w:t xml:space="preserve">2. </w:t>
      </w:r>
      <w:r>
        <w:rPr>
          <w:rFonts w:ascii="Calibri" w:hAnsi="Calibri"/>
          <w:b w:val="0"/>
          <w:color w:val="3A4A28"/>
          <w:sz w:val="20"/>
        </w:rPr>
        <w:t>Gross margin compression from wholesale channel economics (33.0% in Q1 2026, down 305bps YoY) may prevent profitability even as revenue scales, particularly given competitive pricing pressure in the CPG coffee category</w:t>
      </w:r>
    </w:p>
    <w:p>
      <w:pPr>
        <w:spacing w:before="40" w:after="40"/>
        <w:ind w:left="283"/>
      </w:pPr>
      <w:r>
        <w:rPr>
          <w:rFonts w:ascii="Calibri" w:hAnsi="Calibri"/>
          <w:b/>
          <w:color w:val="4A6B25"/>
          <w:sz w:val="20"/>
        </w:rPr>
        <w:t xml:space="preserve">3. </w:t>
      </w:r>
      <w:r>
        <w:rPr>
          <w:rFonts w:ascii="Calibri" w:hAnsi="Calibri"/>
          <w:b w:val="0"/>
          <w:color w:val="3A4A28"/>
          <w:sz w:val="20"/>
        </w:rPr>
        <w:t>Brand authenticity risk from the class action alleging deceptive 'America's Coffee' branding and activist investor allegations of governance failures could erode the veteran-community loyalty that is BRCC's primary competitive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Coffee roasting, physical product distribution, and retail execution are physical-world operations that AI cannot substitute [1]. BRCC's competitive moat is built on authentic veteran identity, community connection, and brand loyalty — deeply human factors that AI cannot replicate. The DTC and wholesale channels involve physical product delivery to 37,000+ retail locations. No analyst has flagged AI as a risk factor for CPG coffee companies. Coffee consumption is habitual, physical, and culturally driven — the polar opposite of knowledge work susceptible to AI automation. AI Opportunity (0/1): No AI-generated revenue or AI product deployment; the company operates a traditional CPG model with no technology differentiation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BRC Inc. Q1 2026 Earnings Release — Black Rifle Coffee Company Investor Relations, May 2026</w:t>
      </w:r>
    </w:p>
    <w:p>
      <w:pPr>
        <w:spacing w:before="20" w:after="20"/>
        <w:ind w:left="170"/>
      </w:pPr>
      <w:r>
        <w:rPr>
          <w:rFonts w:ascii="Calibri" w:hAnsi="Calibri"/>
          <w:b/>
          <w:color w:val="4A6B25"/>
          <w:sz w:val="15"/>
        </w:rPr>
        <w:t xml:space="preserve">2. </w:t>
      </w:r>
      <w:r>
        <w:rPr>
          <w:rFonts w:ascii="Calibri" w:hAnsi="Calibri"/>
          <w:b w:val="0"/>
          <w:color w:val="3A4A28"/>
          <w:sz w:val="17"/>
        </w:rPr>
        <w:t>BRC Inc. Q2 2026 Earnings Results — 24/7 Wall St. / BigGo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Black Rifle Coffee Executive Leadership Transitions and Glassdoor Reviews — IR Press Release 2024,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Daily Coffee News — Black Rifle Coffee Facing Class Action Over USA-Forward Branding, November 2025; Activist Investor 1791 Management Letters</w:t>
      </w:r>
    </w:p>
    <w:p>
      <w:pPr>
        <w:spacing w:before="20" w:after="20"/>
        <w:ind w:left="170"/>
      </w:pPr>
      <w:r>
        <w:rPr>
          <w:rFonts w:ascii="Calibri" w:hAnsi="Calibri"/>
          <w:b/>
          <w:color w:val="4A6B25"/>
          <w:sz w:val="15"/>
        </w:rPr>
        <w:t xml:space="preserve">5. </w:t>
      </w:r>
      <w:r>
        <w:rPr>
          <w:rFonts w:ascii="Calibri" w:hAnsi="Calibri"/>
          <w:b w:val="0"/>
          <w:color w:val="3A4A28"/>
          <w:sz w:val="17"/>
        </w:rPr>
        <w:t>StockAnalysis.com — BRCC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