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BRVE</w:t>
      </w:r>
      <w:r>
        <w:rPr>
          <w:rFonts w:ascii="Calibri" w:hAnsi="Calibri"/>
          <w:b/>
          <w:color w:val="1A2010"/>
          <w:sz w:val="40"/>
        </w:rPr>
        <w:t xml:space="preserve">  Braveheart Bio,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Braveheart Bio is a clinical-stage biopharmaceutical company developing next-generation therapeutics for hypertrophic cardiomyopathy (HCM) and other serious cardiovascular diseases. The company's lead candidate, BHB-1893, is a myosin inhibitor licensed from Hengrui Pharma. Braveheart launched in November 2025 with a $185M Series A and completed an upsized IPO in August 2026, raising $382.5M at $18/share. Headquarters in San Francisco.</w:t>
      </w:r>
    </w:p>
    <w:p>
      <w:r>
        <w:rPr>
          <w:rFonts w:ascii="Calibri" w:hAnsi="Calibri"/>
          <w:b/>
          <w:color w:val="6E8450"/>
          <w:sz w:val="18"/>
        </w:rPr>
        <w:t>https://www.braveheart.bio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Braveheart Bio was founded in 2024 and launched publicly in November 2025 — the company is too new to have a track record of product launches, market pivots, or business model transformations [1][2]. No commercial products have been delivered. AI Deployment (0/2): No evidence of AI-powered products or AI-driven operational efficiencies; the company's development approach relies on traditional clinical trial methodology [2]. Market Share (0/2): Pre-revenue clinical-stage company with zero commercial presence; BHB-1893 has not yet reached market and faces established competition from Bristol Myers Squibb's mavacamten (Camzyos) and Cytokinetics' aficamten in the HCM space [2]. Product Pipeline (2/2): Specific next-gen products with clear timelines — BHB-1893 Phase 3 trial LIONHEART-HCM in obstructive HCM targeted for H2 2026, and NOBLEHEART-HCM Phase 3 trial in non-obstructive HCM targeted for H1 2027, addressing both major HCM subtypes [2][3]. R&amp;D Intensity (1/1): As a pre-revenue clinical-stage biotech, essentially 100% of spending is directed toward R&amp;D and clinical development, well above any industry benchmark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Braveheart Bio's stated purpose is to 'transform care of hypertrophic cardiomyopathy,' which identifies a specific patient population and therapeutic ambition but is a standard biotech mission statement — not distinctive or deeply articulated beyond the obvious therapeutic goal [3]. Community Impact (0/2): No evidence of charitable programs, community investment, or foundation activity; the company has existed for less than two years and is focused entirely on clinical development [2]. Employee Retention (0/2): Company is too new (founded 2024, launched late 2025) to have meaningful retention data; headcount is undisclosed [2]. Insider Buying (0/2): No evidence of open-market insider buying; executives hold equity from pre-IPO grants and the IPO just closed on August 5, 2026, meaning restricted stock lockups are in effect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deeply negative profitability metrics. For the 12 months ended March 2026, Braveheart reported $0 revenue and a net loss of $80.23M [2]. Balance sheet is strong on the debt side — the $382.5M IPO and $185M Series A provide substantial cash runway with minimal debt, yielding a very low D/E ratio [4]. However, ROE is deeply negative and profit margin is nonexistent. Most financial metrics (Forward P/E, PEG, revenue growth) are not applicable for a pre-revenue biotech. Infrastructure score reflects the sole positive of low leverage against multiple floor-level metrics. Liquidity note: as a recent $382.5M IPO, daily trading volume is expected to clear the $1M liquidity floor, though only 2 days of trading history exist as of screen 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Braveheart Bio is too new (founded 2024) to have demonstrated infinite game characteristics. The company has a genuine therapeutic mission targeting HCM patients, and CEO Travis Murdoch demonstrated some courage by leaving a successful prior venture (HI-Bio, acquired by Biogen) to start Braveheart. However, the organization lacks the tenure, crisis-tested purpose, and demonstrated flexibility that characterize infinite game players. As a venture-backed clinical-stage biotech focused on a single program, the company is inherently playing a finite game — succeed with BHB-1893 or fail.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Braveheart Bio has a genuine purpose — transforming treatment for hypertrophic cardiomyopathy, the most common inherited cardiac disease affecting an estimated 1 in 500 people globally [3]. The mission connects the company's work to meaningful patient impact, and the leadership team was assembled specifically to address unmet needs in HCM where existing therapies leave 'considerable room for improvement' per CEO Murdoch [3]. However, the purpose has not been tested through crisis, market adversity, or multi-decade consistency — the company is less than two years old.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available to evaluate organizational trust or psychological safety. Braveheart Bio has existed for less than two years, has an undisclosed employee count, and no Glassdoor reviews, employee survey data, or public commentary on workplace culture [2]. The leadership team is assembled from experienced biopharma veterans (CEO Murdoch from HI-Bio, Chairman Viehbacher from Biogen), but team dynamics are unknown.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Braveheart Bio frames its competitive relationship with Bristol Myers Squibb (mavacamten/Camzyos) or Cytokinetics (aficamten). The company's public statements focus on the clinical advantages of BHB-1893 rather than demonstrating a learning-oriented competitive mindset [2][3].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Braveheart Bio is a single-program clinical-stage company with no demonstrated strategic pivots or transformative flexibility. The company has existed for less than two years and has not yet faced the kind of market disruption or strategic inflection point that would test existential flexibility [2]. As a venture-backed biotech, the operating model is inherently focused on advancing BHB-1893 through clinical trials.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Travis Murdoch demonstrated courage by leaving his successful prior venture HI-Bio (acquired by Biogen in 2024) to found Braveheart Bio and pursue a novel cardiac therapeutic [3]. The decision to license BHB-1893 from Hengrui Pharma and invest $185M in Series A financing before any clinical proof in a global setting represents meaningful risk-taking. However, the company is too young to have demonstrated a pattern of courageous decisions through adversity — no evidence of sacrificing short-term results for long-term capability because the company has no short-term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Braveheart Bio enters the public market with $382.5M in IPO proceeds (upsized and priced $1 above range at $18/share) plus $185M from its 2025 Series A, providing substantial cash runway to advance BHB-1893 through two pivotal Phase 3 trials in HCM [4]. The lead candidate is a next-generation myosin inhibitor licensed from Hengrui Pharma that aims to address both obstructive and non-obstructive HCM — a $5B+ market opportunity where existing treatments (mavacamten, aficamten) leave significant unmet need. CEO Travis Murdoch's track record (HI-Bio acquisition by Biogen) and Chairman Chris Viehbacher's biopharma credentials (CEO of Biogen) lend credibility to the development strategy [3].</w:t>
      </w:r>
    </w:p>
    <w:p>
      <w:pPr>
        <w:spacing w:after="120"/>
      </w:pPr>
      <w:r>
        <w:rPr>
          <w:rFonts w:ascii="Calibri" w:hAnsi="Calibri"/>
          <w:b w:val="0"/>
          <w:color w:val="3A4A28"/>
          <w:sz w:val="20"/>
        </w:rPr>
        <w:t>The bull case is entirely dependent on BHB-1893 clinical success, with no revenue, no diversified pipeline, and binary Phase 3 outcomes ahead. A failed LIONHEART-HCM trial would effectively destroy the investment thesis. The company faces entrenched competition from BMS's Camzyos (already generating $1B+ annually) and Cytokinetics' aficamten, both of which have established clinical evidence and commercial infrastructure [2]. At a ~$3.5B fully diluted market cap with zero revenue, the valuation assumes successful Phase 3 results and eventual market penetration — an outcome that is far from certain for any clinical-stage biotech. The stock has only 2 days of trading history, making any technical or liquidity assessment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LIONHEART-HCM Phase 3 trial initiation in obstructive HCM targeted for H2 2026, with interim data representing the first major clinical inflection point for BHB-1893</w:t>
      </w:r>
    </w:p>
    <w:p>
      <w:pPr>
        <w:spacing w:before="40" w:after="40"/>
        <w:ind w:left="283"/>
      </w:pPr>
      <w:r>
        <w:rPr>
          <w:rFonts w:ascii="Calibri" w:hAnsi="Calibri"/>
          <w:b/>
          <w:color w:val="4A6B25"/>
          <w:sz w:val="20"/>
        </w:rPr>
        <w:t xml:space="preserve">2. </w:t>
      </w:r>
      <w:r>
        <w:rPr>
          <w:rFonts w:ascii="Calibri" w:hAnsi="Calibri"/>
          <w:b w:val="0"/>
          <w:color w:val="3A4A28"/>
          <w:sz w:val="20"/>
        </w:rPr>
        <w:t>NOBLEHEART-HCM Phase 3 trial initiation in non-obstructive HCM in H1 2027, expanding the addressable market beyond oHCM where competition is concentrated</w:t>
      </w:r>
    </w:p>
    <w:p>
      <w:pPr>
        <w:spacing w:before="40" w:after="40"/>
        <w:ind w:left="283"/>
      </w:pPr>
      <w:r>
        <w:rPr>
          <w:rFonts w:ascii="Calibri" w:hAnsi="Calibri"/>
          <w:b/>
          <w:color w:val="4A6B25"/>
          <w:sz w:val="20"/>
        </w:rPr>
        <w:t xml:space="preserve">3. </w:t>
      </w:r>
      <w:r>
        <w:rPr>
          <w:rFonts w:ascii="Calibri" w:hAnsi="Calibri"/>
          <w:b w:val="0"/>
          <w:color w:val="3A4A28"/>
          <w:sz w:val="20"/>
        </w:rPr>
        <w:t>Potential differentiation data for BHB-1893 versus existing myosin inhibitors on safety profile or efficacy, particularly in nHCM where no approved therapies exist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BHB-1893's Phase 3 trials could fail to meet primary endpoints, with no backup pipeline to support the company's valuation</w:t>
      </w:r>
    </w:p>
    <w:p>
      <w:pPr>
        <w:spacing w:before="40" w:after="40"/>
        <w:ind w:left="283"/>
      </w:pPr>
      <w:r>
        <w:rPr>
          <w:rFonts w:ascii="Calibri" w:hAnsi="Calibri"/>
          <w:b/>
          <w:color w:val="4A6B25"/>
          <w:sz w:val="20"/>
        </w:rPr>
        <w:t xml:space="preserve">2. </w:t>
      </w:r>
      <w:r>
        <w:rPr>
          <w:rFonts w:ascii="Calibri" w:hAnsi="Calibri"/>
          <w:b w:val="0"/>
          <w:color w:val="3A4A28"/>
          <w:sz w:val="20"/>
        </w:rPr>
        <w:t>Competitive moat is narrow: BMS's Camzyos and Cytokinetics' aficamten already have clinical validation and commercial infrastructure in oHCM, making market entry difficult even with positive Phase 3 data</w:t>
      </w:r>
    </w:p>
    <w:p>
      <w:pPr>
        <w:spacing w:before="40" w:after="40"/>
        <w:ind w:left="283"/>
      </w:pPr>
      <w:r>
        <w:rPr>
          <w:rFonts w:ascii="Calibri" w:hAnsi="Calibri"/>
          <w:b/>
          <w:color w:val="4A6B25"/>
          <w:sz w:val="20"/>
        </w:rPr>
        <w:t xml:space="preserve">3. </w:t>
      </w:r>
      <w:r>
        <w:rPr>
          <w:rFonts w:ascii="Calibri" w:hAnsi="Calibri"/>
          <w:b w:val="0"/>
          <w:color w:val="3A4A28"/>
          <w:sz w:val="20"/>
        </w:rPr>
        <w:t>Cash burn rate of ~$80M/year (pre-Phase 3 expansion) will accelerate significantly with two global Phase 3 trials running simultaneously, potentially requiring additional dilutive financing before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Braveheart Bio's core business — developing cardiac therapeutics through clinical trials and seeking FDA regulatory approval — is structurally protected from AI disruption. Drug development requires physical clinical trials with human patients, biological proof of efficacy, and regulatory processes that AI cannot substitute [2]. Manufacturing of pharmaceuticals involves complex chemistry and supply chains beyond AI's reach. However, AI-accelerated drug discovery at competitors could shorten the timeline advantage of BHB-1893's development, and AI-driven clinical trial optimization could benefit better-capitalized incumbents like BMS and Cytokinetics. AI Opportunity (0/1): No evidence of AI-generated revenue or AI-powered products; the company's drug development approach is traditional clinical methodology with no disclosed AI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IPOScoop — 'Braveheart Bio (BRVE) Upsizes IPO &amp; Prices it at $18 – $1 Above Range', August 2026</w:t>
      </w:r>
    </w:p>
    <w:p>
      <w:pPr>
        <w:spacing w:before="20" w:after="20"/>
        <w:ind w:left="170"/>
      </w:pPr>
      <w:r>
        <w:rPr>
          <w:rFonts w:ascii="Calibri" w:hAnsi="Calibri"/>
          <w:b/>
          <w:color w:val="4A6B25"/>
          <w:sz w:val="15"/>
        </w:rPr>
        <w:t xml:space="preserve">2. </w:t>
      </w:r>
      <w:r>
        <w:rPr>
          <w:rFonts w:ascii="Calibri" w:hAnsi="Calibri"/>
          <w:b w:val="0"/>
          <w:color w:val="3A4A28"/>
          <w:sz w:val="17"/>
        </w:rPr>
        <w:t>BioXconomy — 'Braveheart Bio Charts Path to Independence Through Nasdaq Debut', August 2026</w:t>
      </w:r>
    </w:p>
    <w:p>
      <w:pPr>
        <w:spacing w:before="20" w:after="20"/>
        <w:ind w:left="170"/>
      </w:pPr>
      <w:r>
        <w:rPr>
          <w:rFonts w:ascii="Calibri" w:hAnsi="Calibri"/>
          <w:b/>
          <w:color w:val="4A6B25"/>
          <w:sz w:val="15"/>
        </w:rPr>
        <w:t xml:space="preserve">3. </w:t>
      </w:r>
      <w:r>
        <w:rPr>
          <w:rFonts w:ascii="Calibri" w:hAnsi="Calibri"/>
          <w:b w:val="0"/>
          <w:color w:val="3A4A28"/>
          <w:sz w:val="17"/>
        </w:rPr>
        <w:t>Braveheart Bio Press Release — '$185M Series A Aiming to Transform Care of Hypertrophic Cardiomyopathy', November 2025</w:t>
      </w:r>
    </w:p>
    <w:p>
      <w:pPr>
        <w:spacing w:before="20" w:after="20"/>
        <w:ind w:left="170"/>
      </w:pPr>
      <w:r>
        <w:rPr>
          <w:rFonts w:ascii="Calibri" w:hAnsi="Calibri"/>
          <w:b/>
          <w:color w:val="4A6B25"/>
          <w:sz w:val="15"/>
        </w:rPr>
        <w:t xml:space="preserve">4. </w:t>
      </w:r>
      <w:r>
        <w:rPr>
          <w:rFonts w:ascii="Calibri" w:hAnsi="Calibri"/>
          <w:b w:val="0"/>
          <w:color w:val="3A4A28"/>
          <w:sz w:val="17"/>
        </w:rPr>
        <w:t>Braveheart Bio SEC Filing — Form 8-K, IPO Closing, August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