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BTAI</w:t>
      </w:r>
      <w:r>
        <w:rPr>
          <w:rFonts w:ascii="Calibri" w:hAnsi="Calibri"/>
          <w:b/>
          <w:color w:val="1A2010"/>
          <w:sz w:val="40"/>
        </w:rPr>
        <w:t xml:space="preserve">  BioXcel Therapeutics, Inc.</w:t>
      </w:r>
    </w:p>
    <w:p>
      <w:pPr>
        <w:spacing w:after="120"/>
      </w:pPr>
      <w:r>
        <w:rPr>
          <w:rFonts w:ascii="Calibri" w:hAnsi="Calibri"/>
          <w:b/>
          <w:color w:val="6E8450"/>
          <w:sz w:val="18"/>
        </w:rPr>
        <w:t>GROWTH SLEEVE · 2026-08-02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BioXcel Therapeutics is a clinical-stage biopharmaceutical company that utilizes artificial intelligence approaches to develop medicines in neuroscience and immuno-oncology. The company's lead product IGALMI is a sublingual film for acute treatment of agitation associated with schizophrenia or bipolar I or II disorder in adults. Pipeline includes BXCL501 for agitation in Alzheimer's disease and BXCL701 for prostate and pancreatic cancer. Market cap approximately $24M with only 29 employees.</w:t>
      </w:r>
    </w:p>
    <w:p>
      <w:r>
        <w:rPr>
          <w:rFonts w:ascii="Calibri" w:hAnsi="Calibri"/>
          <w:b/>
          <w:color w:val="6E8450"/>
          <w:sz w:val="18"/>
        </w:rPr>
        <w:t>29 Employees · https://www.bioxceltherapeutics.com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BioXcel successfully brought IGALMI (sublingual dexmedetomidine) to FDA approval for in-hospital treatment of agitation in schizophrenia and bipolar disorder, representing one significant regulatory achievement [1]. However, commercial performance has been dismal with only $206K in Q1 2026 revenue, and the company is now pursuing a supplemental NDA for at-home use to broaden the addressable market. AI Deployment (2/2): BioXcel is fundamentally an AI-driven drug discovery company — the first AI drug discovery company to go public (2018). Proprietary machine learning algorithms and big data analytics drive the drug re-innovation approach, identifying new therapeutic indications for existing validated molecules [2]. AI is core methodology, not an add-on. Market Share (0/2): IGALMI has gained negligible commercial traction with $206K quarterly revenue, representing effectively zero market share in the agitation treatment market against established sedatives and antipsychotics [1]. Product Pipeline (1/2): FDA accepted the supplemental NDA for IGALMI at-home use with PDUFA target action date of November 14, 2026, providing a defined near-term catalyst [1]. Pipeline includes BXCL501 for Alzheimer's agitation and BXCL701 for immuno-oncology. R&amp;D Intensity (1/1): As a clinical-stage biopharma with 29 employees and $206K quarterly revenue, virtually all spending is R&amp;D-focused, well above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BioXcel's purpose — developing transformative medicines in neuroscience and immuno-oncology using AI to address conditions like agitation in Alzheimer's, schizophrenia, and bipolar disorder — connects the company's work to meaningful patient outcomes for underserved neuropsychiatric populations [2]. The mission is clear and identifies specific patients in need, but is functionally similar to many other biotech purpose statements. Community Impact (0/2): No evidence of charitable programs, foundation, or community investment beyond the inherent social value of developing neuropsychiatric medications. With 29 employees and minimal revenue, capacity for philanthropy is negligible. Employee Retention (0/2): With only 29 employees and no public retention or tenure data, this item cannot be scored. The dramatic headcount reduction from prior years and clinical-stage business model make retention analysis impractical. Insider Buying (1/2): Co-founder CEO Dr. Vimal Mehta has led the company since inception in 2017 through IPO (2018), FDA approval, and now a going concern period, demonstrating sustained personal commitment [2]. However, specific recent insider purchase data with dollar amounts was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(400,000) x stock_price ($1.14) = $456,000, which is below the $1,000,000 liquidity threshold, forcing Infrastructure to 0 regardless of other metrics [3]. Even without the liquidity floor, the underlying metrics are catastrophic: Q1 2026 revenue of only $206K (up 22.6% YoY from $168K but off a negligible base), net loss of $12.7M, diluted EPS of -$0.54, cash of only $17.2M against total debt of $100.3M, and substantial doubt about the company's ability to continue as a going concern [1]. Total liabilities of $139.6M against a $24.4M market cap reflect extreme financial distress. PE ratio, forward PE, PEG, ROE, and D/E are all incalculable due to persistent losses and likely negative equity.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BioXcel Therapeutics operates in survival mode with going concern risk, $17.2M cash against $100.3M debt, and only $206K quarterly revenue. While co-founder CEO Dr. Mehta has shown long-term commitment since 2017, the pressing financial reality — near-term IGALMI commercial failure, need for dilutive capital raises, and Nasdaq bid price compliance risk at $1.14 — creates a fundamentally finite game dynamic where near-term milestones determine continued existence.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BioXcel's purpose — using AI to develop transformative medicines for underserved neuropsychiatric conditions including agitation in Alzheimer's, schizophrenia, and bipolar disorder — is a genuine and meaningful cause that addresses real patient suffering [2]. However, the cause reads more as a business strategy (AI-driven drug re-innovation to find commercial opportunities) than a Just Cause in Sinek's sense. It has not been validated through decades of consistent execution, and the company's continued existence is threatened by financial pressures that make purpose secondary to survival.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29 employees, BioXcel operates as a minimal-staffing survival team rather than an organization where trusting-teams dynamics can be meaningfully evaluated [3]. The dramatic headcount reduction from prior years, going concern risk, and prior $9.75M securities settlement over misleading clinical trial statements create a low-trust environment. No public data on employee culture, retention, or internal dynamics is available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BioXcel positions its AI platform as differentiated and proprietary without engaging meaningfully with competitors' strengths [2]. No evidence was found of management acknowledging Recursion, Insilico Medicine, or other AI drug discovery platforms as worthy rivals whose strengths reveal BioXcel's weaknesses. The competitive narrative focuses on BioXcel's unique approach rather than learning from the competitive landscape.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BioXcel has shown adaptive flexibility — pivoting from BioXcel LLC (pure AI data analytics) to BioXcel Therapeutics (drug development and commercialization), and pivoting IGALMI from hospital-only to at-home use after limited in-hospital commercial success [1]. The pipeline diversification from neuroscience into immuno-oncology (BXCL701) and multiple dementia candidates demonstrates willingness to explore. However, these are incremental, necessity-driven pivots rather than transformative reinvention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that sacrificed short-term performance. BioXcel's strategic decisions are driven by survival necessity — pursuing the sNDA for at-home IGALMI use, reducing headcount to 29 employees, and managing cash burn against going concern risk [1]. These are standard operating decisions for a clinical-stage biotech facing existential financial pressure, not the kind of costly principled stands that Sinek's framework rewards.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BioXcel Therapeutics offers a binary bet on the November 14, 2026 PDUFA decision for IGALMI at-home use in acute agitation associated with bipolar disorders or schizophrenia [1]. Approval could dramatically expand the addressable market from in-hospital only (where IGALMI generated a mere $206K in Q1 2026) to outpatient settings reaching millions of patients. The company's AI-driven drug re-innovation platform was pioneering as the first AI drug discovery company to go public (2018), and the pipeline includes Phase 3 BXCL501 for Alzheimer's agitation and BXCL701 for immuno-oncology [2]. At a $24M market cap, even modest at-home IGALMI commercial success would generate substantial upside. The Inspire score of 39 (ALIGNED) reflects the social value of developing treatments for underserved neuropsychiatric conditions.</w:t>
      </w:r>
    </w:p>
    <w:p>
      <w:pPr>
        <w:spacing w:after="120"/>
      </w:pPr>
      <w:r>
        <w:rPr>
          <w:rFonts w:ascii="Calibri" w:hAnsi="Calibri"/>
          <w:b w:val="0"/>
          <w:color w:val="3A4A28"/>
          <w:sz w:val="20"/>
        </w:rPr>
        <w:t>The bear case is severe. IGALMI has been a commercial failure in its current indication — $206K quarterly revenue despite FDA approval in 2022, representing negligible market penetration [1]. Cash of only $17.2M against $100.3M total debt with going concern risk means the company likely needs massive dilutive capital raises that could destroy shareholder value [1]. The stock trades at $1.14 with Nasdaq minimum bid price compliance risk, average daily volume of only 400K shares ($456K daily dollar volume fails the IOWN $1M liquidity floor), and 29 employees provide minimal operational bandwidth for simultaneous clinical programs, commercialization, and regulatory activities. The AI drug discovery moat that was pioneering in 2017 faces commoditization as well-funded competitors deploy vastly superior resources. Total loss of investment is a realistic outcome for a company with $139.6M total liabilities against $24M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target action date of November 14, 2026 on supplemental NDA for IGALMI at-home use could dramatically expand the addressable market from in-hospital to outpatient treatment of agitation in bipolar disorder and schizophrenia [1]</w:t>
      </w:r>
    </w:p>
    <w:p>
      <w:pPr>
        <w:spacing w:before="40" w:after="40"/>
        <w:ind w:left="283"/>
      </w:pPr>
      <w:r>
        <w:rPr>
          <w:rFonts w:ascii="Calibri" w:hAnsi="Calibri"/>
          <w:b/>
          <w:color w:val="4A6B25"/>
          <w:sz w:val="20"/>
        </w:rPr>
        <w:t xml:space="preserve">2. </w:t>
      </w:r>
      <w:r>
        <w:rPr>
          <w:rFonts w:ascii="Calibri" w:hAnsi="Calibri"/>
          <w:b w:val="0"/>
          <w:color w:val="3A4A28"/>
          <w:sz w:val="20"/>
        </w:rPr>
        <w:t>Phase 3 clinical data readouts for BXCL501 in Alzheimer's disease-related agitation, a large unmet medical need with limited FDA-approved treatments [2]</w:t>
      </w:r>
    </w:p>
    <w:p>
      <w:pPr>
        <w:spacing w:before="40" w:after="40"/>
        <w:ind w:left="283"/>
      </w:pPr>
      <w:r>
        <w:rPr>
          <w:rFonts w:ascii="Calibri" w:hAnsi="Calibri"/>
          <w:b/>
          <w:color w:val="4A6B25"/>
          <w:sz w:val="20"/>
        </w:rPr>
        <w:t xml:space="preserve">3. </w:t>
      </w:r>
      <w:r>
        <w:rPr>
          <w:rFonts w:ascii="Calibri" w:hAnsi="Calibri"/>
          <w:b w:val="0"/>
          <w:color w:val="3A4A28"/>
          <w:sz w:val="20"/>
        </w:rPr>
        <w:t>At $24M market cap, the risk/reward is asymmetric — any positive commercial traction or partnership announcement could generate significant percentage returns off the depressed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failure of IGALMI — only $206K quarterly revenue from a drug approved in 2022, raising fundamental questions about whether the at-home formulation can succeed where in-hospital failed [1]</w:t>
      </w:r>
    </w:p>
    <w:p>
      <w:pPr>
        <w:spacing w:before="40" w:after="40"/>
        <w:ind w:left="283"/>
      </w:pPr>
      <w:r>
        <w:rPr>
          <w:rFonts w:ascii="Calibri" w:hAnsi="Calibri"/>
          <w:b/>
          <w:color w:val="4A6B25"/>
          <w:sz w:val="20"/>
        </w:rPr>
        <w:t xml:space="preserve">2. </w:t>
      </w:r>
      <w:r>
        <w:rPr>
          <w:rFonts w:ascii="Calibri" w:hAnsi="Calibri"/>
          <w:b w:val="0"/>
          <w:color w:val="3A4A28"/>
          <w:sz w:val="20"/>
        </w:rPr>
        <w:t>Existential liquidity risk — $17.2M cash vs. $100.3M debt, going concern flagged, Q1 net loss of $12.7M implies runway of approximately one quarter without additional capital raises at massively dilutive terms [1]</w:t>
      </w:r>
    </w:p>
    <w:p>
      <w:pPr>
        <w:spacing w:before="40" w:after="40"/>
        <w:ind w:left="283"/>
      </w:pPr>
      <w:r>
        <w:rPr>
          <w:rFonts w:ascii="Calibri" w:hAnsi="Calibri"/>
          <w:b/>
          <w:color w:val="4A6B25"/>
          <w:sz w:val="20"/>
        </w:rPr>
        <w:t xml:space="preserve">3. </w:t>
      </w:r>
      <w:r>
        <w:rPr>
          <w:rFonts w:ascii="Calibri" w:hAnsi="Calibri"/>
          <w:b w:val="0"/>
          <w:color w:val="3A4A28"/>
          <w:sz w:val="20"/>
        </w:rPr>
        <w:t>Liquidity floor failure — 400K avg daily volume at $1.14 = $456K daily dollar volume, below IOWN's $1M threshold, with Nasdaq bid price compliance risk at $1.14 creating potential delisting pressure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BioXcel's approved drug IGALMI and pipeline compounds are physical pharmaceutical products protected by FDA approval, patents, and regulatory barriers that AI cannot directly displace [2]. Clinical trials, manufacturing, and distribution involve physical-world operations beyond AI's reach. However, BioXcel's core differentiation — its AI-driven drug re-innovation platform — faces increasing competitive pressure as larger pharma companies and well-funded AI-native drug discovery startups (Recursion, Insilico Medicine, Isomorphic Labs) deploy vastly superior computational resources and proprietary datasets [2]. With only 29 employees and $24M market cap, BioXcel cannot compete on AI compute and data scale. The AI moat that was pioneering in 2017-2018 risks commoditization as AI drug discovery becomes table stakes. AI Opportunity (1/1): BioXcel generates its entire value proposition through AI — proprietary ML algorithms drive the drug re-innovation approach that identified IGALMI and pipeline candidates. AI is the core methodology. Revenue from AI-discovered drugs is currently $206K/quarter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BioXcel Therapeutics Q1 2026 Financial Results — $206K revenue, -$12.7M net loss, $17.2M cash, $100.3M debt, going concern risk, PDUFA Nov 14 2026; GlobeNewsWire / TradingView, May 15, 2026</w:t>
      </w:r>
    </w:p>
    <w:p>
      <w:pPr>
        <w:spacing w:before="20" w:after="20"/>
        <w:ind w:left="170"/>
      </w:pPr>
      <w:r>
        <w:rPr>
          <w:rFonts w:ascii="Calibri" w:hAnsi="Calibri"/>
          <w:b/>
          <w:color w:val="4A6B25"/>
          <w:sz w:val="15"/>
        </w:rPr>
        <w:t xml:space="preserve">2. </w:t>
      </w:r>
      <w:r>
        <w:rPr>
          <w:rFonts w:ascii="Calibri" w:hAnsi="Calibri"/>
          <w:b w:val="0"/>
          <w:color w:val="3A4A28"/>
          <w:sz w:val="17"/>
        </w:rPr>
        <w:t>BioXcel Therapeutics Corporate Profile — AI drug re-innovation platform, CEO Dr. Vimal Mehta, first AI drug discovery IPO (2018), pipeline overview; bioxceltherapeutics.com,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BioXcel Therapeutics Market Data — $1.14 stock price, $24.4M market cap, 400K avg daily volume, 30.88M shares outstanding; CNBC / WallStreetZen,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