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BWXT</w:t>
      </w:r>
      <w:r>
        <w:rPr>
          <w:rFonts w:ascii="Calibri" w:hAnsi="Calibri"/>
          <w:b/>
          <w:color w:val="1A2010"/>
          <w:sz w:val="40"/>
        </w:rPr>
        <w:t xml:space="preserve">  BWX Technologies, Inc.</w:t>
      </w:r>
    </w:p>
    <w:p>
      <w:pPr>
        <w:spacing w:after="120"/>
      </w:pPr>
      <w:r>
        <w:rPr>
          <w:rFonts w:ascii="Calibri" w:hAnsi="Calibri"/>
          <w:b/>
          <w:color w:val="6E8450"/>
          <w:sz w:val="18"/>
        </w:rPr>
        <w:t>GROWTH SLEEVE · 2026-08-09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BWX Technologies, Inc. designs, manufactures, and services nuclear reactors, nuclear fuel, and precision components primarily for the U.S. Naval Nuclear Propulsion Program. The company also provides commercial nuclear power services, medical radioisotopes, advanced reactor technology, and space nuclear propulsion systems. Founded as part of Babcock &amp; Wilcox, headquartered in Lynchburg, Virginia.</w:t>
      </w:r>
    </w:p>
    <w:p>
      <w:r>
        <w:rPr>
          <w:rFonts w:ascii="Calibri" w:hAnsi="Calibri"/>
          <w:b/>
          <w:color w:val="6E8450"/>
          <w:sz w:val="18"/>
        </w:rPr>
        <w:t>8,000 Employees · https://www.bwxt.com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BWXT has expanded significantly beyond its naval nuclear core into multiple new business lines over the past five years — the DRACO space nuclear propulsion program with NASA/DARPA, TRISO fuel production for advanced reactors, a $1.5B NNSA IDIQ contract for uranium enrichment capability reconstruction at Erwin, TN, and growing medical radioisotope production [1][3]. Government Operations backlog surged 93% YoY, reflecting major new contract wins. These are genuine new capability buildouts, not incremental extensions. AI Deployment (1/2): Kurt Bender was named Chief Digital Officer in February 2026 to lead modernization of core systems including AI technologies, cybersecurity, and digital governance across global operations [2]. This represents early-stage AI integration into manufacturing processes, but no specific AI-driven cost savings or revenue have been quantified. Market Share (2/2): BWXT is the sole supplier of nuclear reactors and fuel for the U.S. Navy — a true monopoly in the most strategically critical defense supply chain in the world [1]. In commercial nuclear, BWXT holds unique capabilities in TRISO fuel production and advanced reactor components with no domestic competitor of comparable scale. Product Pipeline (2/2): Specific next-gen programs with defined timelines include: DRACO space nuclear thermal propulsion (NASA/DARPA contract), TRISO fuel production scaling, Erwin uranium enrichment facility licensing with NRC, and medical isotope capacity expansion — all under active contract with revenue visibility [1][3]. R&amp;D Intensity (1/1): Significant investment in advanced nuclear technology, TRISO fuel development, and space propulsion systems exceeds industry norms for the defense-nuclear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BWXT's tagline 'People Strong. Innovation Driven.' connects the company's work to national security, clean energy, space exploration, and nuclear medicine — purposes that transcend profit [2]. The company's sustainability messaging emphasizes 'reliable, uninterrupted and carbon-free energy' and developing medical radioisotopes for cancer diagnostics [3]. This is specific and thoughtful, connecting nuclear technology to meaningful outcomes, but lacks the transformative quality of a true Just Cause. Community Impact (1/2): BWXT's sustainability report highlights contributions to clean energy infrastructure, medical isotope production enabling cancer diagnostic PET scans, and environmental restoration capabilities [3]. These represent genuine public benefit but are inherent to the business rather than additional community investment. Employee Retention (1/2): Glassdoor reviews describe a culture of trust and autonomy — 'the company trusts employees to perform job functions with lots of autonomy' and a 'laid-back corporate culture' [2]. CEO Rex Geveden has provided stable leadership since 2017. However, reviews note weaknesses in training and knowledge transfer, suggesting average retention characteristics for a specialized manufacturer. Insider Buying (0/2): No evidence of meaningful net insider buying by CEO Geveden or other executives in the past 12 months was identified in search results.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BWXT delivered Q2 2026 revenue of $901.6M (up 18% YoY) and full-year guidance was raised to ~$3.8B revenue, $4.70-4.80 non-GAAP EPS, and $345-360M free cash flow [1]. ROE of 29% reflects efficient capital deployment. Revenue growth of 21% YoY in TTM periods exceeds all targets. However, the premium Forward P/E of 37.68 creates significant scoring drag — reflecting the market's pricing of BWXT's monopoly position and nuclear renaissance optionality at a substantial premium to historical norms. Profit margin of 10.2% is constrained by the cost-plus nature of government contracts. D/E of 158% is elevated but typical for defense contractors with stable government cash flows [4]. Estimated PEG of ~1.7 based on ~22% EPS growth provides moderate growth-adjusted value. Liquidity check: ~910K avg daily volume x $168.28 = $153M daily, well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BWXT demonstrates strong infinite-game characteristics in its commitment to nuclear technology across generations. The company has served the U.S. Navy's nuclear propulsion needs for over 60 years through multiple leadership transitions, and is now extending that mission into clean energy, space exploration, and medical isotopes. CEO Geveden's 9-year tenure and the long-cycle nature of nuclear contracts enforce long-term thinking. However, the company's near-monopoly position reduces the competitive pressure that typically tests infinite-game resolve, and the dependence on government appropriations creates some short-term budget cycle vulnerability.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BWXT's purpose — advancing nuclear technology for national security, clean energy, space exploration, and life-saving medical diagnostics — connects the company's work to causes genuinely larger than profit [2][3]. The company has served the U.S. Navy's nuclear propulsion needs continuously for over 60 years through multiple leadership transitions and defense budget cycles, validating long-term commitment to mission. Strategic decisions (TRISO fuel, DRACO, uranium enrichment) consistently trace back to advancing nuclear technology capabilities. However, as essentially a sole-source defense contractor, the Just Cause has rarely been tested against genuine competitive or existential pressure, preventing it from reaching the 3-point level reserved for companies whose purpose IS their competitive advantage.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Rex Geveden has provided stable leadership since 2017, and the appointment of CDO Kurt Bender reflects investment in developing internal talent [2]. Glassdoor reviews describe autonomy and trust — employees note the company 'trusts employees to perform job functions with lots of autonomy' with a 'laid-back corporate culture.' However, reviews also cite training gaps and knowledge transfer weaknesses, suggesting adequate but not exceptional organizational trust [2]. The specialized, classified nature of the work creates inherent information silos that limit full transparency across the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BWXT's competitive language consistently focuses on advancing nuclear technology capabilities rather than defeating specific competitors. As the sole supplier for naval nuclear propulsion, the company's 'rival' is technical challenge itself — extending reactor life, improving fuel performance, and developing new applications (space, medical, commercial) [1]. Management commentary at earnings calls emphasizes innovation and capability advancement over market share language. The ACES-style expansion into commercial nuclear, space, and medical isotopes reflects a company motivated by the mission rather than competitive destruction.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BWXT has meaningfully evolved from a pure naval nuclear component manufacturer into a diversified nuclear technology platform — adding commercial nuclear services, medical radioisotope production, space nuclear propulsion (DRACO), and uranium enrichment capability over the past decade [1][3]. Each new business line represents a genuine strategic expansion, though all build organically on core nuclear competence rather than representing the kind of radical business model transformation that earns full marks. The expansion was mission-driven (advancing nuclear applications) rather than desperation-driven.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BWXT has made long-term investments requiring multi-year capital deployment with uncertain returns — the TRISO fuel production facility, DRACO space nuclear program, and Erwin uranium enrichment facility all represent significant upfront commitments that won't generate peak returns for years [1][3]. The decision to pursue enrichment capability reconstruction under the $1.5B NNSA IDIQ requires navigating complex NRC licensing. These investments demonstrate long-term thinking, though the risk is mitigated by government backing and cost-plus contract structures that limit downside exposure.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BWXT is the irreplaceable backbone of U.S. nuclear defense and a primary beneficiary of the nuclear energy renaissance. Q2 2026 revenue of $901.6M (up 18% YoY) and a record backlog of $8.4B (up 40% YoY, TTM book-to-bill of 1.7x) provide exceptional revenue visibility [1]. The company raised full-year guidance to ~$3.8B revenue, $4.70-4.80 EPS, and $345-360M free cash flow. Government Operations backlog surged 93% YoY driven by naval nuclear propulsion contract repricing, while commercial nuclear growth is accelerating as utilities and data center operators pursue nuclear power for baseload electricity [1]. As the sole supplier of naval nuclear reactors and fuel, BWXT holds the most strategically protected monopoly in U.S. defense — a position reinforced by the Navy's Columbia and Virginia-class submarine programs requiring decades of sustained nuclear fuel production.</w:t>
      </w:r>
    </w:p>
    <w:p>
      <w:pPr>
        <w:spacing w:after="120"/>
      </w:pPr>
      <w:r>
        <w:rPr>
          <w:rFonts w:ascii="Calibri" w:hAnsi="Calibri"/>
          <w:b w:val="0"/>
          <w:color w:val="3A4A28"/>
          <w:sz w:val="20"/>
        </w:rPr>
        <w:t>The bear case centers on valuation and margin constraints. At a forward P/E of 37.68 and trailing P/E of 47.90, BWXT is priced for sustained high-teens revenue growth and margin expansion — creating vulnerability if the nuclear renaissance thesis stalls or if government budget sequestration compresses defense spending [4]. Profit margins of 10.2% reflect the cost-plus nature of government contracts, structurally limiting upside even as revenue scales. D/E of 158% is elevated for a company whose growth requires significant capital investment in new facilities (Erwin enrichment, TRISO production). The stock has declined 30% from its April 2026 all-time high of $241.82, suggesting the market is already recalibrating expectations. Commercial nuclear growth, while promising, remains nascent relative to the dominant naval propulsion business, and advanced reactor deployment timelines are notoriously uncertain. The 0.6% dividend yield provides negligible income cushion during any correction.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$8.4B with 1.7x TTM book-to-bill provides multi-year revenue visibility, with Government Operations backlog up 93% YoY driven by major naval nuclear contract repricing</w:t>
      </w:r>
    </w:p>
    <w:p>
      <w:pPr>
        <w:spacing w:before="40" w:after="40"/>
        <w:ind w:left="283"/>
      </w:pPr>
      <w:r>
        <w:rPr>
          <w:rFonts w:ascii="Calibri" w:hAnsi="Calibri"/>
          <w:b/>
          <w:color w:val="4A6B25"/>
          <w:sz w:val="20"/>
        </w:rPr>
        <w:t xml:space="preserve">2. </w:t>
      </w:r>
      <w:r>
        <w:rPr>
          <w:rFonts w:ascii="Calibri" w:hAnsi="Calibri"/>
          <w:b w:val="0"/>
          <w:color w:val="3A4A28"/>
          <w:sz w:val="20"/>
        </w:rPr>
        <w:t>Nuclear energy renaissance driven by AI data center power demand could accelerate BWXT's commercial nuclear segment growth, with advanced reactor and TRISO fuel capabilities uniquely positioned</w:t>
      </w:r>
    </w:p>
    <w:p>
      <w:pPr>
        <w:spacing w:before="40" w:after="40"/>
        <w:ind w:left="283"/>
      </w:pPr>
      <w:r>
        <w:rPr>
          <w:rFonts w:ascii="Calibri" w:hAnsi="Calibri"/>
          <w:b/>
          <w:color w:val="4A6B25"/>
          <w:sz w:val="20"/>
        </w:rPr>
        <w:t xml:space="preserve">3. </w:t>
      </w:r>
      <w:r>
        <w:rPr>
          <w:rFonts w:ascii="Calibri" w:hAnsi="Calibri"/>
          <w:b w:val="0"/>
          <w:color w:val="3A4A28"/>
          <w:sz w:val="20"/>
        </w:rPr>
        <w:t>DRACO space nuclear propulsion program with NASA/DARPA and $1.5B NNSA uranium enrichment IDIQ represent new revenue streams that could diversify BWXT beyond naval nuclear dependency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37.68 prices in sustained high-teens growth and margin expansion — any government spending sequestration or nuclear renaissance deceleration could trigger significant multiple compression from the premium valuation</w:t>
      </w:r>
    </w:p>
    <w:p>
      <w:pPr>
        <w:spacing w:before="40" w:after="40"/>
        <w:ind w:left="283"/>
      </w:pPr>
      <w:r>
        <w:rPr>
          <w:rFonts w:ascii="Calibri" w:hAnsi="Calibri"/>
          <w:b/>
          <w:color w:val="4A6B25"/>
          <w:sz w:val="20"/>
        </w:rPr>
        <w:t xml:space="preserve">2. </w:t>
      </w:r>
      <w:r>
        <w:rPr>
          <w:rFonts w:ascii="Calibri" w:hAnsi="Calibri"/>
          <w:b w:val="0"/>
          <w:color w:val="3A4A28"/>
          <w:sz w:val="20"/>
        </w:rPr>
        <w:t>Profit margins structurally constrained at ~10% by cost-plus government contract nature, limiting earnings leverage even as the backlog converts to revenue at unprecedented scale</w:t>
      </w:r>
    </w:p>
    <w:p>
      <w:pPr>
        <w:spacing w:before="40" w:after="40"/>
        <w:ind w:left="283"/>
      </w:pPr>
      <w:r>
        <w:rPr>
          <w:rFonts w:ascii="Calibri" w:hAnsi="Calibri"/>
          <w:b/>
          <w:color w:val="4A6B25"/>
          <w:sz w:val="20"/>
        </w:rPr>
        <w:t xml:space="preserve">3. </w:t>
      </w:r>
      <w:r>
        <w:rPr>
          <w:rFonts w:ascii="Calibri" w:hAnsi="Calibri"/>
          <w:b w:val="0"/>
          <w:color w:val="3A4A28"/>
          <w:sz w:val="20"/>
        </w:rPr>
        <w:t>Commercial nuclear growth and advanced reactor deployment timelines remain uncertain — regulatory approvals (NRC licensing for Erwin enrichment) and utility decision-making operate on decade-long cycles that may disappoint market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BWXT's core business — manufacturing nuclear reactors, naval propulsion components, nuclear fuel, and processing uranium — is structurally immune to AI disruption. These are physical-world operations requiring classified security clearances, NRC/Naval Reactors regulatory compliance, precision nuclear manufacturing in controlled facilities, and decades of accumulated metallurgical and nuclear engineering expertise [1]. AI cannot substitute for the physical fabrication of reactor components, the handling of nuclear materials, or the regulatory approval processes that govern every step of BWXT's operations. As the sole supplier to the U.S. Naval Nuclear Propulsion Program, BWXT's competitive position is protected by national security requirements that no AI system can displace. Furthermore, AI-driven demand for data center power is accelerating interest in advanced nuclear reactors, potentially increasing demand for BWXT's commercial nuclear capabilities [3]. AI Opportunity (0/1): While CDO Kurt Bender is leading AI integration into manufacturing processes, no specific AI-generated revenue has been quantified [2]. BWXT's AI efforts are oriented toward internal efficiency rather than AI-powered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BWX Technologies Q1 and Q2 2026 Earnings Releases and Raised Full-Year Guidance — investors.bwxt.com, May and August 2026</w:t>
      </w:r>
    </w:p>
    <w:p>
      <w:pPr>
        <w:spacing w:before="20" w:after="20"/>
        <w:ind w:left="170"/>
      </w:pPr>
      <w:r>
        <w:rPr>
          <w:rFonts w:ascii="Calibri" w:hAnsi="Calibri"/>
          <w:b/>
          <w:color w:val="4A6B25"/>
          <w:sz w:val="15"/>
        </w:rPr>
        <w:t xml:space="preserve">2. </w:t>
      </w:r>
      <w:r>
        <w:rPr>
          <w:rFonts w:ascii="Calibri" w:hAnsi="Calibri"/>
          <w:b w:val="0"/>
          <w:color w:val="3A4A28"/>
          <w:sz w:val="17"/>
        </w:rPr>
        <w:t>BWX Technologies Chief Digital Officer Appointment and Glassdoor Reviews — bwxt.com, Glassdoor.com, 2026</w:t>
      </w:r>
    </w:p>
    <w:p>
      <w:pPr>
        <w:spacing w:before="20" w:after="20"/>
        <w:ind w:left="170"/>
      </w:pPr>
      <w:r>
        <w:rPr>
          <w:rFonts w:ascii="Calibri" w:hAnsi="Calibri"/>
          <w:b/>
          <w:color w:val="4A6B25"/>
          <w:sz w:val="15"/>
        </w:rPr>
        <w:t xml:space="preserve">3. </w:t>
      </w:r>
      <w:r>
        <w:rPr>
          <w:rFonts w:ascii="Calibri" w:hAnsi="Calibri"/>
          <w:b w:val="0"/>
          <w:color w:val="3A4A28"/>
          <w:sz w:val="17"/>
        </w:rPr>
        <w:t>BWX Technologies Sustainability Report and Nuclear Technology Programs — BWXT Corporate Website,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BWXT Statistics, Valuation, and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BWX Technologies Backlog Analysis — Simply Wall St and Yahoo Finance,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