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CAKE</w:t>
      </w:r>
      <w:r>
        <w:rPr>
          <w:rFonts w:ascii="Calibri" w:hAnsi="Calibri"/>
          <w:b/>
          <w:color w:val="1A2010"/>
          <w:sz w:val="40"/>
        </w:rPr>
        <w:t xml:space="preserve">  The Cheesecake Factory Incorporated</w:t>
      </w:r>
    </w:p>
    <w:p>
      <w:pPr>
        <w:spacing w:after="120"/>
      </w:pPr>
      <w:r>
        <w:rPr>
          <w:rFonts w:ascii="Calibri" w:hAnsi="Calibri"/>
          <w:b/>
          <w:color w:val="6E8450"/>
          <w:sz w:val="18"/>
        </w:rPr>
        <w:t>GROWTH SLEEVE · 2026-08-02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The Cheesecake Factory Incorporated operates and licenses restaurants in the United States and Canada under The Cheesecake Factory, North Italia, Flower Child, and Fox Restaurant Concepts brands. The company also operates bakeries producing proprietary cheesecakes and baked products. Q2 2026 revenue surpassed $1 billion for the first time. Founded in 1972, headquartered in Calabasas, California, with a $5.0B market cap.</w:t>
      </w:r>
    </w:p>
    <w:p>
      <w:r>
        <w:rPr>
          <w:rFonts w:ascii="Calibri" w:hAnsi="Calibri"/>
          <w:b/>
          <w:color w:val="6E8450"/>
          <w:sz w:val="18"/>
        </w:rPr>
        <w:t>48,400 Employees · https://www.thecheesecakefactory.com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2019 Fox Restaurant Concepts acquisition (North Italia, Flower Child) expanded Cheesecake Factory from a single-concept operator into a multi-brand restaurant platform, and Q2 2026 revenue surpassed $1 billion for the first time, validating the growth strategy [1]. However, the core Cheesecake Factory concept has not fundamentally evolved — the menu remains the same enormous 250+ item format, and the dine-in business model is unchanged for decades. AI Deployment (1/2): The company launched the Cheesecake Rewards app and invested in AI-driven scheduling to match labor hours to demand forecasts, digital ordering integration, and data analytics for customer preferences [2]. These are operational technology deployments rather than transformative AI applications, with no quantified AI-specific savings or revenue reported. Market Share (1/2): Average unit volumes of approximately $12M are among the highest in the restaurant industry, and comparable sales growth of 5.8% in Q2 2026 demonstrates strong customer loyalty [1]. However, casual dining remains a highly fragmented market without dominant category share. Product Pipeline (1/2): Up to 26 new restaurant openings planned for FY2026 with North Italia as the primary growth vehicle, plus international licensing expansion. The aggressive 585-restaurant long-term plan provides pipeline visibility [1]. R&amp;D Intensity (1/1): Menu innovation investment exceeds casual dining peers — the company's culinary team continuously develops new dishes for the 250+ item menu, and the proprietary bakery operation provides product differentiation unavailable to competitors.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Cheesecake Factory's purpose centers on creating an exceptional dining experience through quality, generous portions, and hospitality. The mission is genuine and consistently executed but functionally standard for the restaurant industry — it describes what the company does well rather than articulating a transformative future state. Community Impact (1/2): The Cheesecake Factory Foundation and Oscar's Kitchen Foundation support Feeding America and hunger-relief organizations, and the company has committed to net zero greenhouse gas emissions by 2050, achieving a 6% absolute GHG reduction and tying FY2022 executive bonuses to sustainability metrics [3]. These programs demonstrate genuine commitment but are general corporate philanthropy without distinctive scale. Employee Retention (2/2): Named to Fortune's '100 Best Companies to Work For' list for 13 consecutive years — the only restaurant company to achieve this distinction [2]. Restaurant-level margin reaching 20% (highest in a decade) in Q2 2026 suggests operational excellence flows from workforce stability [1]. Founder David Overton's 50+ year involvement provides extraordinary leadership continuity. Insider Buying (1/2): Founder Overton retains a significant equity stake aligned with long-term shareholders, demonstrating ongoing conviction, though specific recent open-market insider purchases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Q2 2026 delivered record $1.03B revenue (7.7% YoY growth), record $68M net income (25% growth), and restaurant-level margin of 20% — the highest in a decade [1]. ROE of 41.3% is exceptional and far exceeds the 15% target (2x weight) [4]. Forward P/E of 22.0 is slightly above the 20 target but reasonable for a record-performance quarter. PEG of 1.76 scores moderately at 0.62 (2x weight) [4]. D/E of 466% exceeds the 300% floor, scoring 0 — this is structurally inflated by ASC 842 operating lease liabilities across hundreds of restaurant locations, a characteristic shared by all asset-heavy restaurant operators [4]. Profit margin of 4.6% is well below the 20% target but improved from 3.96% in the prior period as restaurant-level margins expanded. Revenue 5yr CAGR of ~5% is below the 10% target (2x weight). Liquidity floor cleared easily: 1.74M avg volume x $101.42 = $176.4M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The Cheesecake Factory demonstrates solid infinite game characteristics through founder David Overton's 50+ year involvement, 13 consecutive years on Fortune's Best Companies list, and a commitment to quality and employee culture that has endured across multiple economic cycles including COVID-19. Q2 2026 record results — $1B+ revenue, 20% restaurant margin — validate the long-term approach. However, the high leverage, thin margins, and absence of a transformative Just Cause beyond operational excellence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Cheesecake Factory's purpose — delivering an exceptional dining experience through quality, generosity, and hospitality — is a genuine operating philosophy consistently executed since David Overton opened the first restaurant in 1978 [2]. The 250+ item menu, enormous portions, and distinctive atmosphere reflect unwavering commitment. However, this is an experience-delivery purpose rather than a transformative Just Cause — it inspires customer loyalty but does not describe a future state that invites sacrifice. The 13 consecutive Fortune Best Companies recognitions suggest the purpose is lived, not just marketed.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Named to Fortune's '100 Best Companies to Work For' for 13 consecutive years — the only restaurant company to achieve this distinction in an industry notorious for high turnover and poor conditions [2]. Record Q2 2026 restaurant-level margin of 20% (highest in a decade) reflects the operational excellence that flows from a stable, motivated workforce [1]. Founder Overton's 50+ year involvement provides extraordinary leadership continuity. The company's net zero 2050 commitment with executive compensation tied to sustainability metrics demonstrates institutional values beyond short-term earnings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Cheesecake Factory competes with Darden, Texas Roadhouse, BJ's Restaurants, and other casual dining operators by perfecting its own guest experience — menu breadth, portion generosity, and bakery quality — rather than framing competition as warfare against rivals [1]. The company differentiates through operational excellence and $12M average unit volumes without disparaging competitors or obsessing over market share. Management focuses on quality improvement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Fox Restaurant Concepts acquisition expanded from a single-concept operator to a multi-brand platform with North Italia, Flower Child, and other growth concepts [1]. The 585-restaurant long-term plan represents a vision far beyond the current footprint. However, these are incremental extensions of the core restaurant business — the company has not abandoned a profitable business line or fundamentally reinvented itself. The core Cheesecake Factory concept remains the revenue foundation.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2019 Fox Restaurant Concepts acquisition was a significant bet on multi-brand diversification. The company maintained its from-scratch kitchen model with 250+ menu items despite far higher cost and complexity than peers — a deliberate quality-over-efficiency trade-off [1]. The ambitious 585-restaurant long-term expansion plan and commitment to 26 openings in FY2026 reflect willingness to invest aggressively. However, with record Q2 2026 results (20% restaurant margin, 24% EPS growth), these investments carry less risk than they appear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Cheesecake Factory delivered record Q2 2026 results — revenue surpassing $1 billion for the first time ($1.03B, up 7.7%), record net income of $68M (up 25%), adjusted EPS of $1.44 (up 24%), and restaurant-level margin of 20%, the highest in a decade [1]. Comparable sales growth of 5.8% at flagship restaurants, record adjusted EBITDA of $118M (up 18%), and FY2026 revenue guidance of ~$4B demonstrate accelerating momentum. At 22x forward earnings with ROE of 41.3%, up to 26 new openings planned, and the multi-brand platform (North Italia, Flower Child) providing higher-growth vectors, CAKE offers a rare combination of operational excellence and growth in the restaurant sector [4]. The 13-year Fortune Best Companies streak, $12M average unit volumes, and Inspire Insight ALIGNED score of 42 strengthen the quality thesis.</w:t>
      </w:r>
    </w:p>
    <w:p>
      <w:pPr>
        <w:spacing w:after="120"/>
      </w:pPr>
      <w:r>
        <w:rPr>
          <w:rFonts w:ascii="Calibri" w:hAnsi="Calibri"/>
          <w:b w:val="0"/>
          <w:color w:val="3A4A28"/>
          <w:sz w:val="20"/>
        </w:rPr>
        <w:t>The bear case centers on valuation re-rating risk and structural restaurant industry challenges. The stock surged 52% over 52 weeks to $101.42, pushing the PE to 27.5x from 20.4x — the strong Q2 performance may now be fully priced in [4]. D/E of 466% reflects massive operating lease liabilities across hundreds of locations, creating cash flow vulnerability if consumer spending weakens in a recession. Profit margin of 4.6% leaves minimal cushion against food cost inflation, minimum wage increases, or traffic declines — the casual dining sector faces ongoing secular headwinds from fast-casual competition and shifting consumer preferences toward convenience [4]. Revenue 5yr CAGR of ~5% and PEG of 1.76 suggest the current multiple may overestimate growth potential. Labor controversies including a $1M California wage theft settlement involving janitorial workers conflict with the Fortune Best Companies employer brand [3]. The ambitious 585-restaurant long-term plan requires sustained capital allocation discipline and management bandwidth across multiple brands.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 to 26 new restaurant openings planned for FY2026, with North Italia expansion as a higher-growth vehicle providing multiple avenues of unit growth beyond the mature flagship concept [1]</w:t>
      </w:r>
    </w:p>
    <w:p>
      <w:pPr>
        <w:spacing w:before="40" w:after="40"/>
        <w:ind w:left="283"/>
      </w:pPr>
      <w:r>
        <w:rPr>
          <w:rFonts w:ascii="Calibri" w:hAnsi="Calibri"/>
          <w:b/>
          <w:color w:val="4A6B25"/>
          <w:sz w:val="20"/>
        </w:rPr>
        <w:t xml:space="preserve">2. </w:t>
      </w:r>
      <w:r>
        <w:rPr>
          <w:rFonts w:ascii="Calibri" w:hAnsi="Calibri"/>
          <w:b w:val="0"/>
          <w:color w:val="3A4A28"/>
          <w:sz w:val="20"/>
        </w:rPr>
        <w:t>Restaurant-level margin reaching 20% (highest in a decade) suggests structural margin improvement that could lift profit margin beyond the current 4.6% as scale benefits compound across 26 new openings [1]</w:t>
      </w:r>
    </w:p>
    <w:p>
      <w:pPr>
        <w:spacing w:before="40" w:after="40"/>
        <w:ind w:left="283"/>
      </w:pPr>
      <w:r>
        <w:rPr>
          <w:rFonts w:ascii="Calibri" w:hAnsi="Calibri"/>
          <w:b/>
          <w:color w:val="4A6B25"/>
          <w:sz w:val="20"/>
        </w:rPr>
        <w:t xml:space="preserve">3. </w:t>
      </w:r>
      <w:r>
        <w:rPr>
          <w:rFonts w:ascii="Calibri" w:hAnsi="Calibri"/>
          <w:b w:val="0"/>
          <w:color w:val="3A4A28"/>
          <w:sz w:val="20"/>
        </w:rPr>
        <w:t>FY2026 revenue guidance of ~$4B with accelerating comparable sales (+5.8%) and adjusted EBITDA growth of 18% provide earnings momentum visibility through year-end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re-rating risk — stock surged 52% to $101.42 with PE expanding from 20.4x to 27.5x, leaving minimal margin of safety if Q3/Q4 comparable sales decelerate from the 5.8% pace [4]</w:t>
      </w:r>
    </w:p>
    <w:p>
      <w:pPr>
        <w:spacing w:before="40" w:after="40"/>
        <w:ind w:left="283"/>
      </w:pPr>
      <w:r>
        <w:rPr>
          <w:rFonts w:ascii="Calibri" w:hAnsi="Calibri"/>
          <w:b/>
          <w:color w:val="4A6B25"/>
          <w:sz w:val="20"/>
        </w:rPr>
        <w:t xml:space="preserve">2. </w:t>
      </w:r>
      <w:r>
        <w:rPr>
          <w:rFonts w:ascii="Calibri" w:hAnsi="Calibri"/>
          <w:b w:val="0"/>
          <w:color w:val="3A4A28"/>
          <w:sz w:val="20"/>
        </w:rPr>
        <w:t>Extreme leverage — D/E of 466% reflects asset-heavy operating model with massive ASC 842 lease obligations, creating cash flow vulnerability during consumer spending downturns and limiting financial flexibility for acquisitions [4]</w:t>
      </w:r>
    </w:p>
    <w:p>
      <w:pPr>
        <w:spacing w:before="40" w:after="40"/>
        <w:ind w:left="283"/>
      </w:pPr>
      <w:r>
        <w:rPr>
          <w:rFonts w:ascii="Calibri" w:hAnsi="Calibri"/>
          <w:b/>
          <w:color w:val="4A6B25"/>
          <w:sz w:val="20"/>
        </w:rPr>
        <w:t xml:space="preserve">3. </w:t>
      </w:r>
      <w:r>
        <w:rPr>
          <w:rFonts w:ascii="Calibri" w:hAnsi="Calibri"/>
          <w:b w:val="0"/>
          <w:color w:val="3A4A28"/>
          <w:sz w:val="20"/>
        </w:rPr>
        <w:t>Razor-thin margins — profit margin of 4.6% provides minimal cushion against food cost inflation, minimum wage increases, or same-store traffic declines in a highly competitive casual dining market where fast-casual alternatives continue gaining share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 Cheesecake Factory's core business — operating physical restaurants, preparing 250+ menu items from scratch daily, and delivering an experiential dining atmosphere — is structurally protected from AI disruption [1]. Restaurants require physical locations, human cooking, food preparation, and table service that AI cannot replicate. The proprietary bakery operations involve physical manufacturing processes. Average unit volumes of $12M reflect an in-person dining experience that is AI-immune by nature. Some back-of-house operations (scheduling, inventory, demand forecasting) can be enhanced by AI, but these represent efficiency tools rather than existential threats. AI-powered ghost kitchens and delivery platforms could pressure casual dining traffic at the margin, but the Cheesecake Factory's experiential model is less vulnerable than quick-service peers [2]. AI Opportunity (0/1): No quantifiable AI-specific revenue. The Cheesecake Rewards app and AI-driven scheduling are standard operational technology tools used across the restaurant industry, not distinctive AI products generating identifiable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Cheesecake Factory Q2 2026 Earnings — record $1.03B revenue (+7.7%), $68M net income (+25%), $1.44 adj EPS (+24%), 20% restaurant margin (decade high), comp sales +5.8%, ~$4B FY2026 guidance; GuruFocus /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Cheesecake Factory Leadership, Culture, and AI Strategy — CEO leadership, 13 consecutive Fortune 100 Best Companies, Cheesecake Rewards app, AI-driven scheduling, 585-restaurant expansion plan; CNBC / Comparably / SahmCapital, 2017-2026</w:t>
      </w:r>
    </w:p>
    <w:p>
      <w:pPr>
        <w:spacing w:before="20" w:after="20"/>
        <w:ind w:left="170"/>
      </w:pPr>
      <w:r>
        <w:rPr>
          <w:rFonts w:ascii="Calibri" w:hAnsi="Calibri"/>
          <w:b/>
          <w:color w:val="4A6B25"/>
          <w:sz w:val="15"/>
        </w:rPr>
        <w:t xml:space="preserve">3. </w:t>
      </w:r>
      <w:r>
        <w:rPr>
          <w:rFonts w:ascii="Calibri" w:hAnsi="Calibri"/>
          <w:b w:val="0"/>
          <w:color w:val="3A4A28"/>
          <w:sz w:val="17"/>
        </w:rPr>
        <w:t>Cheesecake Factory ESG — net zero 2050 commitment, 6% GHG reduction, executive compensation tied to sustainability, CSR report, labor controversies; Yahoo Finance / Sustainalytics / CalMatters,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CAKE key statistics: $101.42 price, 22.02x fwd PE, 41.33% ROE, 466% D/E, 4.61% profit margin, 1.74M avg volume;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