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CANG</w:t>
      </w:r>
      <w:r>
        <w:rPr>
          <w:rFonts w:ascii="Calibri" w:hAnsi="Calibri"/>
          <w:b/>
          <w:color w:val="1A2010"/>
          <w:sz w:val="40"/>
        </w:rPr>
        <w:t xml:space="preserve">  Cango Inc.</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China</w:t>
      </w:r>
    </w:p>
    <w:p>
      <w:pPr>
        <w:spacing w:after="80"/>
      </w:pPr>
      <w:r>
        <w:rPr>
          <w:rFonts w:ascii="Calibri" w:hAnsi="Calibri"/>
          <w:b w:val="0"/>
          <w:color w:val="3A4A28"/>
          <w:sz w:val="20"/>
        </w:rPr>
        <w:t>Cango Inc. is a Bitcoin mining company with operations deployed across 40+ sites in North America, the Middle East, South America, and East Africa. Originally a Chinese automotive transaction service platform, Cango entered the crypto mining business in November 2024 and divested its PRC business for $352M to accelerate the transformation. The company is exploring GPU-based AI compute infrastructure as an adjacent business line. Incorporated in the Cayman Islands, listed on NYSE as an ADR.</w:t>
      </w:r>
    </w:p>
    <w:p>
      <w:r>
        <w:rPr>
          <w:rFonts w:ascii="Calibri" w:hAnsi="Calibri"/>
          <w:b/>
          <w:color w:val="6E8450"/>
          <w:sz w:val="18"/>
        </w:rPr>
        <w:t>200 Employees · https://www.cangoonline.com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Cango executed a dramatic business model transformation in late 2024 — exiting Chinese auto finance entirely (divesting PRC operations for $352M) and pivoting to global Bitcoin mining across 40+ sites [1][2]. While the scale and speed of the pivot demonstrate execution capability, Bitcoin mining is commodity hash rate production with no proprietary technology differentiation. The transformation was financially motivated, not innovation-driven. AI Deployment (0/2): Jack Jin was appointed CTO for the AI business line, and the company announced plans for 'modular, containerized GPU compute nodes' for AI inference services to small and medium enterprises [2]. However, no AI products have shipped, no revenue has been generated, and no quantified savings have been reported. This is aspirational positioning, not demonstrated AI deployment. Market Share (0/2): Cango is not a market leader in Bitcoin mining — it operates below the scale of top-tier miners like Marathon Digital, Riot Platforms, or CleanSpark. No market share data or competitive positioning evidence suggests category leadership [1]. Product Pipeline (0/2): AI compute infrastructure plans are vague with no specific launch dates, customer commitments, or revenue projections. The 'asset-light' GPU deployment strategy has not been validated with paying customers [2]. R&amp;D Intensity (0/1): No evidence of meaningful R&amp;D spending. Bitcoin mining is a capital-intensive hardware deployment business, not an R&amp;D-intensive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Cango positions itself as a 'World-leading Bitcoin Miner Powering the future of Digital Economy' [2]. This is a generic crypto industry tagline that is interchangeable with any Bitcoin mining company. It does not articulate a deeper purpose or describe a future state worth sacrificing for — it simply describes what the company does (mine Bitcoin) in aspirational language. The rapid pivot from auto finance to crypto mining underscores that the mission is financial opportunism, not genuine purpose. Community Impact (0/2): No evidence of charitable giving, community programs, or social impact initiatives identified in search results. The company's global mining operations across developing regions (East Africa, Middle East) have no reported community benefit programs. Employee Retention (0/2): The CFO resigned in May 2025, leading to the CEO serving as interim CFO until April 2026. Multiple directors resigned. The appointment of new CFO Simon Tang in April 2026 represents the third CFO-level change in 18 months [2]. This leadership instability suggests a low-retention, transactional work environment. Insider Buying (0/2): No evidence of insider buying identified. As a Cayman Islands-incorporated company with ADR structure, insider transaction transparency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~2.01M shares x $0.21 stock price = ~$422K daily dollar volume, well below the $1,000,000 minimum [3]. Infrastructure score is automatically set to 0 regardless of other metrics. For reference, the underlying financials are also severely distressed: Q1 2026 net loss of $261.1M on $102M revenue (including $151.8M non-cash fair value losses and $49M mining machine impairment) [1]. ROE of -32.55% reflects capital destruction. The stock has declined 92.6% from its 52-week high of $2.88 to $0.21 [3]. A 10-for-1 reverse stock split was executed on July 10, 2026, which typically signals distress. Cash of $117.8M against $225.2M debt creates a net debt position of -$107.4M. Long-term debt was reduced to $30.6M by end of Q1 2026, but the balance sheet remains strained.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Cango is a textbook finite-game player. The company abandoned its entire Chinese auto finance business to chase Bitcoin mining profitability — a decision driven purely by financial speculation, not purpose. Leadership turnover is constant (three CFO-level changes in 18 months), there is no articulated Just Cause beyond generating returns from hash rate production, and the rapid pivot toward 'AI compute' suggests the company will chase whatever sector offers the highest near-term returns. There is no evidence of long-term thinking, organizational trust, or mission-driven decision-making.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Cango has no discernible Just Cause. The company existed to facilitate auto transactions in China, then pivoted entirely to Bitcoin mining in late 2024 when crypto prices rose, and is now positioning for AI compute as the next financial opportunity [2]. There is no consistent purpose, no vision of a better future, and no evidence that strategic decisions are guided by anything beyond short-term return maximization. The 'Digital Economy' positioning is marketing language without substance. Sinek would identify this as a company playing to win the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instability is severe — CFO resigned May 2025, CEO served as interim CFO for nearly a year, multiple directors resigned, new CFO appointed April 2026 [2]. Three CFO-level transitions in 18 months, combined with a complete business model pivot, create an environment where institutional knowledge is continuously lost and employees cannot build long-term trust. The company's Cayman Islands incorporation, operations across six continents, and rapid strategic shifts make sustained team trust structurally difficult.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Bitcoin mining is a commodity business where competition is purely a function of hash rate and energy cost per Bitcoin — there are no 'rivals' in the Sinek sense, only price-takers competing on cost. Cango's strategic language focuses on 'unmatched scale and efficiency' — competitive language about winning, not learning [2]. The pivot from auto finance to mining to AI compute suggests the company views competitive landscapes as opportunities to exploit rather than ecosystems to contribute to.</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Cango executed one of the most dramatic business pivots in recent public company history — completely exiting Chinese auto finance (divesting for $352M) to become a global Bitcoin mining operation in less than 18 months [2]. The transformation required abandoning all prior revenue streams, redeploying capital across six continents, and building entirely new operational capabilities. This demonstrates radical strategic flexibility. However, the pivot was driven by financial opportunism (chasing crypto returns) rather than serving a Just Cause, and the emerging AI pivot suggests serial business model chasing rather than purpose-driven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entire PRC business for $352M and deploying capital into global Bitcoin mining across 40+ sites required genuine risk-taking by CEO Jiayuan Lin [2]. The Q1 2026 net loss of $261.1M (including $151.8M in fair value losses) demonstrates that the bet has not yet paid off, and management has absorbed significant financial pain without reversing course [1]. However, this is speculative courage — betting on Bitcoin price appreciation — rather than mission-driven courage. The willingness to take massive financial risk is not the same as courage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Cango offers a highly speculative option on Bitcoin mining economics and an emerging AI compute pivot at a deeply distressed valuation. The stock trades at $0.21 (down 92.6% from its 52-week high) with a $77M market cap against $117.8M in cash — technically below cash value if the mining operations are excluded [3]. Mining operations span 40+ global sites with a 9% reduction in average cash cost per Bitcoin in Q1 2026 [1]. The AI compute pivot — appointing CTO Jack Jin and planning modular GPU node deployment for enterprise AI inference — could provide higher-margin revenue if successfully executed [2]. At this distressed valuation, any stabilization of Bitcoin prices, successful AI compute commercialization, or further cost reduction in mining could drive outsized percentage returns.</w:t>
      </w:r>
    </w:p>
    <w:p>
      <w:pPr>
        <w:spacing w:after="120"/>
      </w:pPr>
      <w:r>
        <w:rPr>
          <w:rFonts w:ascii="Calibri" w:hAnsi="Calibri"/>
          <w:b w:val="0"/>
          <w:color w:val="3A4A28"/>
          <w:sz w:val="20"/>
        </w:rPr>
        <w:t>The bear case is overwhelming. Q1 2026 produced a $261.1M net loss on $102M revenue, with $151.8M in non-cash fair value losses and $49M in mining machine impairment [1]. Revenue declined 43% sequentially as hash rates fell. The 10-for-1 reverse stock split in July 2026 is typically a last-resort measure to maintain exchange listing requirements, and daily dollar volume of ~$422K fails the IOWN liquidity floor, making the stock effectively uninvestable at institutional scale [3]. The company has pivoted its entire business model twice in two years (auto finance to mining, now mining to AI compute), suggesting management chases trends rather than building durable businesses. Leadership instability — three CFO transitions in 18 months — creates governance risk compounded by the Cayman Islands incorporation structure that limits shareholder protections. Net debt of $107M against the $77M market cap implies the equity may have limited recovery value if Bitcoin prices remain range-bound. Wall Street consensus expects a $117M net loss for full-year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current levels could rapidly improve mining economics, as Cango's 9% cost reduction per Bitcoin in Q1 2026 positions the company for leverage to the upside of crypto prices</w:t>
      </w:r>
    </w:p>
    <w:p>
      <w:pPr>
        <w:spacing w:before="40" w:after="40"/>
        <w:ind w:left="283"/>
      </w:pPr>
      <w:r>
        <w:rPr>
          <w:rFonts w:ascii="Calibri" w:hAnsi="Calibri"/>
          <w:b/>
          <w:color w:val="4A6B25"/>
          <w:sz w:val="20"/>
        </w:rPr>
        <w:t xml:space="preserve">2. </w:t>
      </w:r>
      <w:r>
        <w:rPr>
          <w:rFonts w:ascii="Calibri" w:hAnsi="Calibri"/>
          <w:b w:val="0"/>
          <w:color w:val="3A4A28"/>
          <w:sz w:val="20"/>
        </w:rPr>
        <w:t>Successful commercialization of AI compute infrastructure (modular GPU nodes for enterprise inference) could diversify revenue away from Bitcoin mining dependency and access the higher-margin AI compute market</w:t>
      </w:r>
    </w:p>
    <w:p>
      <w:pPr>
        <w:spacing w:before="40" w:after="40"/>
        <w:ind w:left="283"/>
      </w:pPr>
      <w:r>
        <w:rPr>
          <w:rFonts w:ascii="Calibri" w:hAnsi="Calibri"/>
          <w:b/>
          <w:color w:val="4A6B25"/>
          <w:sz w:val="20"/>
        </w:rPr>
        <w:t xml:space="preserve">3. </w:t>
      </w:r>
      <w:r>
        <w:rPr>
          <w:rFonts w:ascii="Calibri" w:hAnsi="Calibri"/>
          <w:b w:val="0"/>
          <w:color w:val="3A4A28"/>
          <w:sz w:val="20"/>
        </w:rPr>
        <w:t>Trading below cash value ($77M market cap vs $117.8M cash) creates potential floor valuation if the company stabilizes operations or attracts activist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~$422K fails the IOWN $1M liquidity floor — the stock is effectively uninvestable at institutional scale and faces continued exchange listing risk after the July 2026 reverse split</w:t>
      </w:r>
    </w:p>
    <w:p>
      <w:pPr>
        <w:spacing w:before="40" w:after="40"/>
        <w:ind w:left="283"/>
      </w:pPr>
      <w:r>
        <w:rPr>
          <w:rFonts w:ascii="Calibri" w:hAnsi="Calibri"/>
          <w:b/>
          <w:color w:val="4A6B25"/>
          <w:sz w:val="20"/>
        </w:rPr>
        <w:t xml:space="preserve">2. </w:t>
      </w:r>
      <w:r>
        <w:rPr>
          <w:rFonts w:ascii="Calibri" w:hAnsi="Calibri"/>
          <w:b w:val="0"/>
          <w:color w:val="3A4A28"/>
          <w:sz w:val="20"/>
        </w:rPr>
        <w:t>Q1 2026 net loss of $261.1M on $102M revenue, with Wall Street forecasting full-year 2026 net loss of $117M, demonstrates the mining business is currently destroying capital at an alarming rate</w:t>
      </w:r>
    </w:p>
    <w:p>
      <w:pPr>
        <w:spacing w:before="40" w:after="40"/>
        <w:ind w:left="283"/>
      </w:pPr>
      <w:r>
        <w:rPr>
          <w:rFonts w:ascii="Calibri" w:hAnsi="Calibri"/>
          <w:b/>
          <w:color w:val="4A6B25"/>
          <w:sz w:val="20"/>
        </w:rPr>
        <w:t xml:space="preserve">3. </w:t>
      </w:r>
      <w:r>
        <w:rPr>
          <w:rFonts w:ascii="Calibri" w:hAnsi="Calibri"/>
          <w:b w:val="0"/>
          <w:color w:val="3A4A28"/>
          <w:sz w:val="20"/>
        </w:rPr>
        <w:t>Two complete business model pivots in two years (auto finance to mining to AI compute), three CFO transitions in 18 months, and Cayman Islands incorporation create extreme governance and operational risk with minimal shareholder protections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Cango's Bitcoin mining operations involve physical hardware (ASIC miners) deployed across 40+ global sites consuming real energy — AI cannot substitute for the physical mining infrastructure [1]. However, AI creates meaningful indirect disruption risk: GPU compute for AI inference is increasingly more profitable than Bitcoin mining per watt, creating pressure to reallocate compute resources away from mining toward AI workloads. Cango's own pivot toward AI compute infrastructure (appointing CTO Jack Jin, planning GPU node deployment) implicitly acknowledges that Bitcoin mining's economic model is threatened by AI's superior compute economics [2]. Additionally, AI-driven improvements in mining efficiency by larger competitors could further commoditize hash rate production. The company is EXPOSED to AI-driven compute economics rather than direct AI substitution. AI Opportunity (0/1): No AI revenue has been generated. Plans for 'modular, containerized GPU compute nodes' for AI inference services are aspirational — no paying customers, no revenue figures, and no specific launch timeline [2]. The CTO appointment and strategic language around AI compute are positioning moves without demonstrated economic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Cango Inc. Q1 2026 Earnings Call Highlights — Yahoo Finance, GuruFocus, May 2026</w:t>
      </w:r>
    </w:p>
    <w:p>
      <w:pPr>
        <w:spacing w:before="20" w:after="20"/>
        <w:ind w:left="170"/>
      </w:pPr>
      <w:r>
        <w:rPr>
          <w:rFonts w:ascii="Calibri" w:hAnsi="Calibri"/>
          <w:b/>
          <w:color w:val="4A6B25"/>
          <w:sz w:val="15"/>
        </w:rPr>
        <w:t xml:space="preserve">2. </w:t>
      </w:r>
      <w:r>
        <w:rPr>
          <w:rFonts w:ascii="Calibri" w:hAnsi="Calibri"/>
          <w:b w:val="0"/>
          <w:color w:val="3A4A28"/>
          <w:sz w:val="17"/>
        </w:rPr>
        <w:t>Cango Inc. Strategic Transformation, Bitcoin Mining Operations, and AI Compute Pivot — PR Newswire, TipRanks,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and WallStreetZen — CANG Statistics, Valuation, and Trading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Cango Inc. 10-for-1 Reverse Stock Split and Exchange Listing — July 2026</w:t>
      </w:r>
    </w:p>
    <w:p>
      <w:pPr>
        <w:spacing w:before="20" w:after="20"/>
        <w:ind w:left="170"/>
      </w:pPr>
      <w:r>
        <w:rPr>
          <w:rFonts w:ascii="Calibri" w:hAnsi="Calibri"/>
          <w:b/>
          <w:color w:val="4A6B25"/>
          <w:sz w:val="15"/>
        </w:rPr>
        <w:t xml:space="preserve">5. </w:t>
      </w:r>
      <w:r>
        <w:rPr>
          <w:rFonts w:ascii="Calibri" w:hAnsi="Calibri"/>
          <w:b w:val="0"/>
          <w:color w:val="3A4A28"/>
          <w:sz w:val="17"/>
        </w:rPr>
        <w:t>Wall Street Analyst Consensus Estimates for CANG — WallStreetZen, 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