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CHD</w:t>
      </w:r>
      <w:r>
        <w:rPr>
          <w:rFonts w:ascii="Calibri" w:hAnsi="Calibri"/>
          <w:b/>
          <w:color w:val="1A2010"/>
          <w:sz w:val="40"/>
        </w:rPr>
        <w:t xml:space="preserve">  Church &amp; Dwight Co., Inc.</w:t>
      </w:r>
    </w:p>
    <w:p>
      <w:pPr>
        <w:spacing w:after="120"/>
      </w:pPr>
      <w:r>
        <w:rPr>
          <w:rFonts w:ascii="Calibri" w:hAnsi="Calibri"/>
          <w:b/>
          <w:color w:val="6E8450"/>
          <w:sz w:val="18"/>
        </w:rPr>
        <w:t>DIVIDEND SLEEVE · 2026-08-28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Church &amp; Dwight manufactures and markets a diversified portfolio of consumer household and personal care products across three segments: Consumer Domestic, Consumer International, and Specialty Products. Core brands include Arm &amp; Hammer (baking soda, laundry), OxiClean (stain removal), Trojan (condoms), First Response (pregnancy tests), Vitafusion (gummy vitamins), Batiste (dry shampoo), TheraBreath (oral care), HERO Cosmetics (skin care), and TOUCHLAND (hand sanitizer). Q2 2026 revenue reached $1.53B with 5.8% organic growth, and management raised FY2026 guidance for organic sales, EPS (5-8% growth to $3.74-$3.81), and cash from operations (~$1.15B).</w:t>
      </w:r>
    </w:p>
    <w:p>
      <w:r>
        <w:rPr>
          <w:rFonts w:ascii="Calibri" w:hAnsi="Calibri"/>
          <w:b/>
          <w:color w:val="6E8450"/>
          <w:sz w:val="18"/>
        </w:rPr>
        <w:t>5,200 Employees · https://www.churchdwight.com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Church &amp; Dwight has executed multiple successful brand acquisitions in the last 5 years that opened new revenue streams — TheraBreath (oral care, ~$580M, 2021), HERO Cosmetics (skin care, ~$630M, 2022), and TOUCHLAND (hand sanitizer, 2024) — each extending the portfolio into faster-growing personal care categories [1][2]. New products are expected to contribute roughly half of organic growth in 2026, demonstrating innovation velocity across brands [1]. However, these are M&amp;A-driven expansions rather than transformative product pivots or business model reinventions. AI Deployment (1/2): CHD has maintained a 6+ year AI-accelerated innovation partnership to identify market opportunities and prioritize product development [4]. The company uses AI for social listening across Google, Amazon, Reddit, and TikTok, and deploys AI to optimize creative development and discoverability in AI search tools like Amazon's Rufus [4]. These are internal efficiency tools with measurable results but not customer-facing AI products. Market Share (2/2): Church &amp; Dwight holds #1 or #2 market share positions in 12+ consumer categories including baking soda (Arm &amp; Hammer), stain removal (OxiClean), condoms (Trojan), pregnancy tests (First Response), and gummy vitamins (Vitafusion) [1]. The company reported market share gains in key categories during Q2 2026. Product Pipeline (1/2): New product innovation across brands is active — management highlighted TOUCHLAND momentum and innovation pipeline contributing to organic growth — but no specific next-generation products with named launch dates and revenue visibility were disclosed [1]. R&amp;D Intensity (0/1): Church &amp; Dwight's R&amp;D spending as a percentage of revenue is below the consumer staples industry average, consistent with an acquisition-driven innovation model rather than internal R&amp;D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Church &amp; Dwight's purpose centers on making everyday essentials that improve daily life — a clear but not distinctive mission that identifies what the company does without articulating a deeper transformative purpose. The mission is interchangeable with many CPG peers and does not inspire beyond the obvious product categories. Community Impact (1/2): The company publishes annual Sustainability Reports disclosing ESG performance metrics and targets, and Sustainalytics rates CHD's management of ESG material risk as 'Strong' [5]. However, no specific standout charitable foundation, community investment programs, or dollar amounts were identified beyond standard corporate sustainability practices. Employee Retention (1/2): The promotion of Rick Dierker — a 15-year Church &amp; Dwight veteran — to President and CEO in March 2025, succeeding Matt Farrell who himself led the company for a multi-year tenure and more than doubled market cap to $25B+, suggests strong executive retention and succession planning [2]. However, no specific voluntary turnover data or broad employee tenure statistics were found. Insider Buying (0/2): No evidence of meaningful net insider buying by CEO or executives in the last 12 months. Executive equity transactions appear to be routine RSU/option-related sales typical of CPG management teams.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Church &amp; Dwight demonstrates excellent balance sheet discipline with D/E of 60.0%, well below the 70% target [3]. ROE of 17.62% exceeds the 15% target, and payout ratio of 36.55% is below the 40% target, leaving room for continued dividend growth and reinvestment [3]. The company has paid dividends for approximately 125 years and increased them for 28 consecutive years (Dividend Aristocrat status), both maxing the dividend longevity metrics. The 5-year dividend growth CAGR of approximately 5.0% scores well against the 6% target. The primary drags are slow reported revenue growth YoY of 2.69% (though organic growth was 5.8% in Q2) vs the 10% target, a profit margin of 11.88% significantly below the 20% target, and a Forward P/E of 26.30x above the 20x target [1][3]. The stock easily clears the liquidity floor at ~$207M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Church &amp; Dwight is a well-managed compounder that has evolved from a baking soda company into a diversified CPG portfolio through disciplined acquisitions, demonstrating incremental adaptability rather than transformative purpose. The 28-year dividend growth streak and smooth CEO succession from Farrell to Dierker show organizational maturity and financial discipline, but the company lacks the kind of Just Cause that drives infinite game players — its competitive strategy is built on smart financial engineering (acquisition + cost optimization) rather than a bold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Church &amp; Dwight has a purpose centered on improving daily life through essential consumer products, but this is functionally a description of what any CPG company does rather than a distinctive Just Cause that inspires sacrifice and long-term commitment [2]. The company's strategic identity is defined by acquisition-driven growth and operational efficiency rather than a vision of a future state. Leadership discusses market share, organic growth targets, and margin expansion — the language of a well-run finite business, not an infinite game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promotion of Rick Dierker, a 15-year veteran, to CEO in March 2025 demonstrates meaningful succession planning and internal talent development [2]. Matt Farrell's leadership tenure was stable and productive, more than doubling the market cap. However, employee reviews indicate mixed experiences with leadership — positive benefits and compensation but concerns about accountability being pushed downward and favoritism in management. No specific voluntary turnover data or employee engagement metrics distinguish CHD from industry averages.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Church &amp; Dwight's competitive posture focuses on innovation to defend and grow market share positions rather than attacking competitors directly. Management commentary emphasizes accelerating innovation to 'defend market share' and discusses competitive dynamics in terms of improving their own product pipeline — new products contributing half of organic growth — rather than zero-sum market warfare [1]. The company's willingness to enter categories where incumbents are strong (oral care with TheraBreath, skin care with HERO) suggests competitive self-awareness oriented toward learning and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Church &amp; Dwight has meaningfully evolved from its origins as a baking soda company (Arm &amp; Hammer) into a diversified consumer products company spanning cleaning, personal care, health, and specialty products through strategic acquisitions [1][2]. The portfolio today bears little resemblance to the company 20 years ago. However, these were incremental category expansions through M&amp;A — entering adjacent markets one acquisition at a time — rather than a transformative bet that redefined the company. The core operating model (brand management + distribution + manufacturing) has remained consistent.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Church &amp; Dwight has made meaningful capital allocation bets — investing $580M in TheraBreath (2021), $630M in HERO Cosmetics (2022), and acquiring TOUCHLAND — that shifted the portfolio toward faster-growing personal care categories and away from lower-growth commodity cleaning [2]. Management raised FY2026 guidance amid macro uncertainty, signaling confidence in the portfolio transformation. However, these are financially disciplined acquisitions with clear ROI visibility, not the kind of costly principled stance or long-term capability bet that Sinek would call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Church &amp; Dwight at 26.3x forward earnings is a premium consumer staples compounder delivering accelerating organic growth — Q2 2026 organic sales growth of 5.8% outpaced management's own plan, driven by 4.3% volume growth demonstrating genuine consumer demand rather than price-led growth [1]. Gross margin expanded 240bps to 45.4%, and management raised FY2026 guidance for organic sales, EPS growth (5-8% to $3.74-$3.81), and cash from operations (~$1.15B). The portfolio transformation through TheraBreath, HERO Cosmetics, and TOUCHLAND has shifted the mix toward faster-growing personal care categories. ROE of 17.62%, D/E of 60%, payout ratio of 36.55%, and 28 consecutive years of dividend increases reflect balance sheet and capital return discipline that supports continued compounding [3]. The Inspire Impact Score of 56 (ALIGNED) with zero negative attributions makes CHD attractive for faith-based investors.</w:t>
      </w:r>
    </w:p>
    <w:p>
      <w:pPr>
        <w:spacing w:after="120"/>
      </w:pPr>
      <w:r>
        <w:rPr>
          <w:rFonts w:ascii="Calibri" w:hAnsi="Calibri"/>
          <w:b w:val="0"/>
          <w:color w:val="3A4A28"/>
          <w:sz w:val="20"/>
        </w:rPr>
        <w:t>The bear case centers on valuation stretch and structural growth limitations. Forward P/E of 26.3x and PEG of 3.66 price the stock at a meaningful premium to consumer staples peers (~18-20x forward), yet reported revenue growth was only 1.6% in Q2 and the 5-year revenue CAGR is just 4.85% — the gap between organic and reported growth reflects divestitures and FX that reduce actual top-line dollars [1][3]. Profit margin of 11.88% is below many consumer staples peers (Procter &amp; Gamble ~19%, Colgate ~13%), limiting earnings leverage. Private label competition in commodity-adjacent categories like laundry and cleaning — potentially accelerated by AI-powered formulation tools — could compress Arm &amp; Hammer's brand premium [4]. The CEO transition to Rick Dierker, while well-planned, has yet to be tested through a downturn or major strategic decision. The dividend yield of 1.24% is below the 2% threshold many income investors target, making the Dividend sleeve assignment a portfolio legacy rather than a current income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TOUCHLAND momentum and new product innovation contributing roughly half of organic growth in 2026, with gross margin expansion from productivity and favorable mix shift toward higher-margin personal care brands [1]</w:t>
      </w:r>
    </w:p>
    <w:p>
      <w:pPr>
        <w:spacing w:before="40" w:after="40"/>
        <w:ind w:left="283"/>
      </w:pPr>
      <w:r>
        <w:rPr>
          <w:rFonts w:ascii="Calibri" w:hAnsi="Calibri"/>
          <w:b/>
          <w:color w:val="4A6B25"/>
          <w:sz w:val="20"/>
        </w:rPr>
        <w:t xml:space="preserve">2. </w:t>
      </w:r>
      <w:r>
        <w:rPr>
          <w:rFonts w:ascii="Calibri" w:hAnsi="Calibri"/>
          <w:b w:val="0"/>
          <w:color w:val="3A4A28"/>
          <w:sz w:val="20"/>
        </w:rPr>
        <w:t>Portfolio transformation toward faster-growing categories (oral care, skin care, hand care) through successful integration of TheraBreath, HERO Cosmetics, and TOUCHLAND acquisitions, driving organic growth above the legacy 3-4% rate [2]</w:t>
      </w:r>
    </w:p>
    <w:p>
      <w:pPr>
        <w:spacing w:before="40" w:after="40"/>
        <w:ind w:left="283"/>
      </w:pPr>
      <w:r>
        <w:rPr>
          <w:rFonts w:ascii="Calibri" w:hAnsi="Calibri"/>
          <w:b/>
          <w:color w:val="4A6B25"/>
          <w:sz w:val="20"/>
        </w:rPr>
        <w:t xml:space="preserve">3. </w:t>
      </w:r>
      <w:r>
        <w:rPr>
          <w:rFonts w:ascii="Calibri" w:hAnsi="Calibri"/>
          <w:b w:val="0"/>
          <w:color w:val="3A4A28"/>
          <w:sz w:val="20"/>
        </w:rPr>
        <w:t>Rick Dierker's first full year as CEO could establish a 'new chapter' narrative if he accelerates innovation pace or makes a strategic acquisition that signals portfolio evolution beyond traditional CPG categories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compression risk if organic growth reverts to the historical 3-4% range after the Q2 2026 acceleration — Forward P/E of 26.3x and PEG of 3.66 leave no margin of safety for a consumer staples company growing EPS at 5-8% [3]</w:t>
      </w:r>
    </w:p>
    <w:p>
      <w:pPr>
        <w:spacing w:before="40" w:after="40"/>
        <w:ind w:left="283"/>
      </w:pPr>
      <w:r>
        <w:rPr>
          <w:rFonts w:ascii="Calibri" w:hAnsi="Calibri"/>
          <w:b/>
          <w:color w:val="4A6B25"/>
          <w:sz w:val="20"/>
        </w:rPr>
        <w:t xml:space="preserve">2. </w:t>
      </w:r>
      <w:r>
        <w:rPr>
          <w:rFonts w:ascii="Calibri" w:hAnsi="Calibri"/>
          <w:b w:val="0"/>
          <w:color w:val="3A4A28"/>
          <w:sz w:val="20"/>
        </w:rPr>
        <w:t>Private label competition in commodity cleaning categories (Arm &amp; Hammer laundry, OxiClean) intensifying as retailers deploy AI-powered formulation and shelf optimization tools to improve store-brand quality and placement [4]</w:t>
      </w:r>
    </w:p>
    <w:p>
      <w:pPr>
        <w:spacing w:before="40" w:after="40"/>
        <w:ind w:left="283"/>
      </w:pPr>
      <w:r>
        <w:rPr>
          <w:rFonts w:ascii="Calibri" w:hAnsi="Calibri"/>
          <w:b/>
          <w:color w:val="4A6B25"/>
          <w:sz w:val="20"/>
        </w:rPr>
        <w:t xml:space="preserve">3. </w:t>
      </w:r>
      <w:r>
        <w:rPr>
          <w:rFonts w:ascii="Calibri" w:hAnsi="Calibri"/>
          <w:b w:val="0"/>
          <w:color w:val="3A4A28"/>
          <w:sz w:val="20"/>
        </w:rPr>
        <w:t>Reported revenue growth of only 1.6% vs 5.8% organic reveals meaningful FX and divestiture headwinds that reduce actual cash-generating top-line growth available to support the $1.15B CFO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Church &amp; Dwight's core business is manufacturing and distributing physical consumer products — baking soda, laundry detergent, condoms, vitamins, skin care — that AI structurally cannot replace [1]. Brand equity, shelf placement, distribution networks, and regulatory approvals (FDA-regulated products like Trojan, First Response, Vitafusion) create meaningful moats against AI disruption. The primary risk vector is AI-powered formulation tools enabling retailers to develop more competitive private label products, particularly in Arm &amp; Hammer's commodity-adjacent cleaning categories, which could compress brand premiums over time [4]. However, analysts are not flagging AI as a material risk to CHD's core business model, and physical product moats remain intact. AI Opportunity (0/1): While CHD uses AI extensively for marketing optimization, social listening, and innovation pipeline prioritization — including a 6+ year AI-accelerated insights partnership — the company does not generate direct revenue from AI products or services [4]. AI is a cost optimization and marketing efficiency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Church &amp; Dwight Q2 2026 Earnings Release — Revenue $1.53B (+1.6% reported, +5.8% organic), Adjusted EPS $0.89, Gross Margin 45.4% (+240bps), Raised FY2026 Guidance to $3.74-$3.81 EPS, July 2026</w:t>
      </w:r>
    </w:p>
    <w:p>
      <w:pPr>
        <w:spacing w:before="20" w:after="20"/>
        <w:ind w:left="170"/>
      </w:pPr>
      <w:r>
        <w:rPr>
          <w:rFonts w:ascii="Calibri" w:hAnsi="Calibri"/>
          <w:b/>
          <w:color w:val="4A6B25"/>
          <w:sz w:val="15"/>
        </w:rPr>
        <w:t xml:space="preserve">2. </w:t>
      </w:r>
      <w:r>
        <w:rPr>
          <w:rFonts w:ascii="Calibri" w:hAnsi="Calibri"/>
          <w:b w:val="0"/>
          <w:color w:val="3A4A28"/>
          <w:sz w:val="17"/>
        </w:rPr>
        <w:t>Church &amp; Dwight Q4 2025 and FY2025 Results — CEO Transition from Matt Farrell to Rick Dierker (March 2025), Strategic Acquisitions (TheraBreath, HERO, TOUCHLAND),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 CHD Key Statistics: Forward P/E 26.30, PEG 3.66, ROE 17.62%, D/E 60%, Profit Margin 11.88%, Stock Price $102.86,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Church &amp; Dwight AI Strategy — 6+ Year AI-Accelerated Innovation Partnership, AI-Driven Marketing Optimization, Social Listening via Google/Amazon/Reddit/TikTok — Consumer Goods Technology, Path to Purchase Institute, 2025-2026</w:t>
      </w:r>
    </w:p>
    <w:p>
      <w:pPr>
        <w:spacing w:before="20" w:after="20"/>
        <w:ind w:left="170"/>
      </w:pPr>
      <w:r>
        <w:rPr>
          <w:rFonts w:ascii="Calibri" w:hAnsi="Calibri"/>
          <w:b/>
          <w:color w:val="4A6B25"/>
          <w:sz w:val="15"/>
        </w:rPr>
        <w:t xml:space="preserve">5. </w:t>
      </w:r>
      <w:r>
        <w:rPr>
          <w:rFonts w:ascii="Calibri" w:hAnsi="Calibri"/>
          <w:b w:val="0"/>
          <w:color w:val="3A4A28"/>
          <w:sz w:val="17"/>
        </w:rPr>
        <w:t>Church &amp; Dwight ESG / Sustainability — Sustainalytics Strong ESG Management Rating, Annual Sustainability Reports, Climate Change Disclosure —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