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CHOW</w:t>
      </w:r>
      <w:r>
        <w:rPr>
          <w:rFonts w:ascii="Calibri" w:hAnsi="Calibri"/>
          <w:b/>
          <w:color w:val="1A2010"/>
          <w:sz w:val="40"/>
        </w:rPr>
        <w:t xml:space="preserve">  ChowChow Cloud International Holdings Limited</w:t>
      </w:r>
    </w:p>
    <w:p>
      <w:pPr>
        <w:spacing w:after="120"/>
      </w:pPr>
      <w:r>
        <w:rPr>
          <w:rFonts w:ascii="Calibri" w:hAnsi="Calibri"/>
          <w:b/>
          <w:color w:val="6E8450"/>
          <w:sz w:val="18"/>
        </w:rPr>
        <w:t>GROWTH SLEEVE · 2026-08-17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ASE · Hong Kong</w:t>
      </w:r>
    </w:p>
    <w:p>
      <w:pPr>
        <w:spacing w:after="80"/>
      </w:pPr>
      <w:r>
        <w:rPr>
          <w:rFonts w:ascii="Calibri" w:hAnsi="Calibri"/>
          <w:b w:val="0"/>
          <w:color w:val="3A4A28"/>
          <w:sz w:val="20"/>
        </w:rPr>
        <w:t>ChowChow Cloud International Holdings Limited provides cloud solutions to businesses across Hong Kong, Singapore, the Philippines, Macau, Japan, Malaysia, and Indonesia. The company offers digital transformation consulting, cloud suitability assessment, AI-powered cloud managed services, and IT infrastructure solutions including on-premises private cloud setups and public cloud integrations. Founded in 2014, the company completed its US IPO on NYSE American in September 2025 at $4.00 per share and currently trades at $0.45 — down 89% from IPO price.</w:t>
      </w:r>
    </w:p>
    <w:p>
      <w:r>
        <w:rPr>
          <w:rFonts w:ascii="Calibri" w:hAnsi="Calibri"/>
          <w:b/>
          <w:color w:val="6E8450"/>
          <w:sz w:val="18"/>
        </w:rPr>
        <w:t>17 Employees · https://www.serenoclouds.com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ChowChow Cloud expanded into AI-powered cloud managed services and secured three new major cloud CDN and server farm customers in H1 2025, contributing HK$83.5M (~US$10.7M) or 46.9% of total revenues for the period [1]. This represents incremental geographic expansion rather than a transformative pivot. AI Deployment (1/2): The company offers AI-powered cloud managed services as part of its product portfolio, indicating shipping AI capabilities to customers, though no specific AI-driven revenue figures or internal efficiency gains have been quantified [1]. Market Share (0/2): ChowChow Cloud is a micro-cap participant ($16M market cap, 17 employees) in the highly fragmented Asia-Pacific cloud services market with no evidence of category leadership against hyperscalers and hundreds of regional competitors. Product Pipeline (0/2): No next-generation products with specific launch dates or revenue visibility have been publicly disclosed. Geographic expansion discussed without concrete timelines [1]. R&amp;D Intensity (1/1): R&amp;D investment is embedded in AI-powered service delivery capabilities, consistent with small-cap IT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ChowChow Cloud's purpose is described in generic terms — providing cloud solutions to help businesses with digital transformation [2]. Interchangeable with hundreds of cloud service providers; does not articulate a deeper purpose beyond commercial service delivery. Community Impact (0/2): No evidence of charitable giving, community programs, or foundation activity. The 17-employee company is a recent IPO with limited public history [2]. Employee Retention (1/2): With only 17 employees, the founding team has remained intact since 2014 through the IPO process, suggesting stability, though no specific retention metrics are available [1]. Insider Buying (1/2): Founding shareholders maintain significant ownership through Rainbow Sun Enterprises Limited, the parent company, indicating alignment. No notable post-IPO insider buying by executives was identified, but no major selling either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6.94% scores 1.0 (excellent, well below 70% target). Revenue growth YoY of -12.6% scores 0.25 based on linear interpolation between -20% floor and 10% target. Revenue growth 5yr CAGR of ~32.6% scores 1.0 (2x weight). ROE of -57.5% scores 0.0 (below 0% floor, 2x weight). Profit margin of -9.4% scores 0.0 (below 0% floor). Forward P/E unavailable, excluded. PEG unavailable, excluded. Weighted sum: (1x1.0)+(2x0.0)+(1x0.25)+(2x1.0)+(1x0.0) = 3.25. Max weighted sum: 1+2+1+2+1 = 7. Infrastructure score: 3.25/7 x 10 = 4.64, rounds to 5. Liquidity check: avg daily volume ~5.87M x $0.45 = $2.64M — passes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ChowChow Cloud is a recently IPO'd micro-cap company focused on near-term revenue growth and geographic expansion. The company shows finite-game characteristics typical of early-stage businesses — optimizing for customer acquisition without a deeply articulated long-term purpose. The small team (17 employees), 89% stock decline from IPO, and limited public track record mean the company has not been tested through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has a purpose around enabling digital transformation for Asian businesses, but it reads as a commercial value proposition rather than a Just Cause [2]. There is no evidence of a vision that transcends making money or a purpose that inspires sacrifice. The company exists to provide cloud services — a necessary function but not an inspiring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17 employees who have remained with the company through its founding and IPO process, there is evidence of a stable, small-team dynamic [1]. The founding team's continuity through the IPO suggests adequate trust. No specific cultural practices or employee empowerment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a micro-cap competing against hyperscalers, the company's competitive language focuses on carving out niche regional market share rather than learning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small to have demonstrated existential flexibility. Founded in 2014 and publicly listed in September 2025, ChowChow Cloud has not yet faced a strategic inflection point that would test its willingness to transform its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the company public on NYSE American as a Hong Kong-based micro-cap with 17 employees demonstrates entrepreneurial courage [1]. Expansion into AI-powered services and new geographic markets (Philippines, Japan, Indonesia) shows willingness to invest in growth, though the scale of risk is modest relative to industry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ChowChow Cloud delivered strong H1 2025 results with revenue surging 81.3% YoY to US$22.8M and net income of US$1.6M, driven by three new cloud CDN and server farm customers contributing HK$83.5M [1]. The company is expanding across seven Asia-Pacific countries and offers a growing AI-powered cloud managed services portfolio. With minimal debt (D/E 6.94%) and a historically strong 3-year revenue CAGR of 32.6%, the company demonstrated an ability to scale its consulting and infrastructure business in its pre-IPO period.</w:t>
      </w:r>
    </w:p>
    <w:p>
      <w:pPr>
        <w:spacing w:after="120"/>
      </w:pPr>
      <w:r>
        <w:rPr>
          <w:rFonts w:ascii="Calibri" w:hAnsi="Calibri"/>
          <w:b w:val="0"/>
          <w:color w:val="3A4A28"/>
          <w:sz w:val="20"/>
        </w:rPr>
        <w:t>The bear case is overwhelming. ChowChow Cloud is a $16M market cap company with only 17 employees, trading at $0.45 — down 89% from its $4.00 IPO price in September 2025 [2][3]. The stock has no analyst coverage, no earnings estimates, and yfinance data shows TTM revenue declining 12.6% with negative profit margins (-9.4%) and deeply negative ROE (-57.5%). Customer concentration risk is severe — three new customers drove nearly half of H1 2025 revenue. The company competes against hyperscalers (AWS, Azure, Google Cloud) and hundreds of regional cloud providers with vastly greater resources. At this market cap and share price, the stock carries extreme liquidity and delisting risk on NYSE American. The absence of any disclosed financial data since H1 2025 results raises transparency concerns for a company that went public less than a year ago.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geographic expansion across Asia-Pacific markets, particularly in the Philippines, Japan, and Indonesia where cloud adoption is accelerating and local regulatory expertise provides competitive differentiation</w:t>
      </w:r>
    </w:p>
    <w:p>
      <w:pPr>
        <w:spacing w:before="40" w:after="40"/>
        <w:ind w:left="283"/>
      </w:pPr>
      <w:r>
        <w:rPr>
          <w:rFonts w:ascii="Calibri" w:hAnsi="Calibri"/>
          <w:b/>
          <w:color w:val="4A6B25"/>
          <w:sz w:val="20"/>
        </w:rPr>
        <w:t xml:space="preserve">2. </w:t>
      </w:r>
      <w:r>
        <w:rPr>
          <w:rFonts w:ascii="Calibri" w:hAnsi="Calibri"/>
          <w:b w:val="0"/>
          <w:color w:val="3A4A28"/>
          <w:sz w:val="20"/>
        </w:rPr>
        <w:t>Growth in AI-powered cloud managed services driving higher-margin revenue and differentiation from commodity cloud resellers</w:t>
      </w:r>
    </w:p>
    <w:p>
      <w:pPr>
        <w:spacing w:before="40" w:after="40"/>
        <w:ind w:left="283"/>
      </w:pPr>
      <w:r>
        <w:rPr>
          <w:rFonts w:ascii="Calibri" w:hAnsi="Calibri"/>
          <w:b/>
          <w:color w:val="4A6B25"/>
          <w:sz w:val="20"/>
        </w:rPr>
        <w:t xml:space="preserve">3. </w:t>
      </w:r>
      <w:r>
        <w:rPr>
          <w:rFonts w:ascii="Calibri" w:hAnsi="Calibri"/>
          <w:b w:val="0"/>
          <w:color w:val="3A4A28"/>
          <w:sz w:val="20"/>
        </w:rPr>
        <w:t>Potential new large enterprise customer wins for cloud CDN and server farm projects similar to the three customers secured in H1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 three customers drove 46.9% of H1 2025 revenue, creating binary revenue risk if any relationship is lost [1]</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89% from IPO price with $16M market cap and no analyst coverage, creating severe liquidity risk and potential delisting exposure on NYSE American [2][3]</w:t>
      </w:r>
    </w:p>
    <w:p>
      <w:pPr>
        <w:spacing w:before="40" w:after="40"/>
        <w:ind w:left="283"/>
      </w:pPr>
      <w:r>
        <w:rPr>
          <w:rFonts w:ascii="Calibri" w:hAnsi="Calibri"/>
          <w:b/>
          <w:color w:val="4A6B25"/>
          <w:sz w:val="20"/>
        </w:rPr>
        <w:t xml:space="preserve">3. </w:t>
      </w:r>
      <w:r>
        <w:rPr>
          <w:rFonts w:ascii="Calibri" w:hAnsi="Calibri"/>
          <w:b w:val="0"/>
          <w:color w:val="3A4A28"/>
          <w:sz w:val="20"/>
        </w:rPr>
        <w:t>17-employee company competing against hyperscalers and well-funded regional cloud providers in a commoditizing market where AI automation tools increasingly reduce the need for third-party cloud consultants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ChowChow Cloud provides cloud consulting and managed services — a business model facing meaningful AI disruption risk [2]. AI-powered automation tools from hyperscalers (AWS, Azure, Google Cloud) increasingly enable businesses to self-serve cloud migration and management without third-party consultants. Digital transformation consulting could be partially replaced by AI-driven cloud optimization platforms. The company's hands-on IT infrastructure work (on-premises private cloud setups, hardware integration) provides some protection as these require physical-world operations. In the Asia-Pacific region, local language and regulatory expertise provides additional friction against AI substitution. AI Opportunity (1/1): The company offers AI-powered cloud managed services as part of its product portfolio, generating revenue from AI-enabled service delivery to customers across seven Asia-Pacific countries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ChowChow Cloud FY2025 Unaudited Financial Results (H1 2025) — Revenue $22.8M (+81.3% YoY), Net Income $1.6M, SEC Form 6-K, January 2026</w:t>
      </w:r>
    </w:p>
    <w:p>
      <w:pPr>
        <w:spacing w:before="20" w:after="20"/>
        <w:ind w:left="170"/>
      </w:pPr>
      <w:r>
        <w:rPr>
          <w:rFonts w:ascii="Calibri" w:hAnsi="Calibri"/>
          <w:b/>
          <w:color w:val="4A6B25"/>
          <w:sz w:val="15"/>
        </w:rPr>
        <w:t xml:space="preserve">2. </w:t>
      </w:r>
      <w:r>
        <w:rPr>
          <w:rFonts w:ascii="Calibri" w:hAnsi="Calibri"/>
          <w:b w:val="0"/>
          <w:color w:val="3A4A28"/>
          <w:sz w:val="17"/>
        </w:rPr>
        <w:t>ChowChow Cloud Company Profile, IPO History, Business Overview — NYSE American Listing September 2025 at $4.00/share, Company Website</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CHOW Key Statistics: Stock Price $0.45, D/E 6.94%, ROE -57.5%, Market Cap $16M,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