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CNXC</w:t>
      </w:r>
      <w:r>
        <w:rPr>
          <w:rFonts w:ascii="Calibri" w:hAnsi="Calibri"/>
          <w:b/>
          <w:color w:val="1A2010"/>
          <w:sz w:val="40"/>
        </w:rPr>
        <w:t xml:space="preserve">  Concentrix Corporation</w:t>
      </w:r>
    </w:p>
    <w:p>
      <w:pPr>
        <w:spacing w:after="120"/>
      </w:pPr>
      <w:r>
        <w:rPr>
          <w:rFonts w:ascii="Calibri" w:hAnsi="Calibri"/>
          <w:b/>
          <w:color w:val="6E8450"/>
          <w:sz w:val="18"/>
        </w:rPr>
        <w:t>DIVIDEND SLEEVE · 2026-08-03 · Inspire: 70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Concentrix Corporation is one of the world's largest technology-enabled business services companies, providing customer experience (CX) solutions, digital engineering, and business process outsourcing to global enterprises. The company completed its $4.8 billion combination with Webhelp in September 2023, creating a diversified global CX leader with approximately 290,000 employees across 70+ countries. Headquartered in Newark, California, Concentrix reported Q2 FY2026 revenue of $2.46B and serves clients across technology, healthcare, financial services, retail, and communications sectors. Market cap ~$1.5B.</w:t>
      </w:r>
    </w:p>
    <w:p>
      <w:r>
        <w:rPr>
          <w:rFonts w:ascii="Calibri" w:hAnsi="Calibri"/>
          <w:b/>
          <w:color w:val="6E8450"/>
          <w:sz w:val="18"/>
        </w:rPr>
        <w:t>290,000 Employees · https://www.concentrix.com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$4.8B Webhelp combination in 2023 transformed Concentrix from a primarily US-focused BPO into a diversified global CX leader — a significant business model transformation that expanded generative AI capabilities and multilingual service delivery across 70+ countries [1][3]. AI Deployment (1/2): Concentrix deploys GenAI tools for customer interaction automation and agent augmentation through Webhelp-acquired AI capabilities, though specific revenue or savings figures from AI deployment have not been quantified; the company emphasizes 'transformational deals' incorporating AI-enhanced CX [4]. Market Share (1/2): The combined Concentrix-Webhelp entity is one of the top 3 global CX providers by revenue (~$9.9B annual run-rate), competing with Teleperformance for market leadership [3]. Product Pipeline (1/2): GenAI-enhanced CX solutions and higher-value AI-enabled services represent the pipeline focus, with management highlighting AI as a revenue growth vector on Q1 2026 earnings call [4][5]. R&amp;D Intensity (1/1): Investment in AI platforms and technology-enabled services demonstrates above-average R&amp;D intensity for the BPO sector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Concentrix positions itself with a 'human-centered approach' where employees are called 'game-changers,' emphasizing putting the customer's customer and employees at the heart of every interaction — clear but not distinctively inspiring for a BPO company [6]. Community Impact (1/2): The 2025 Sustainability Report 'The Power of One' sets Net Zero by 2050 targets with 27% carbon emission reduction achieved versus 2019 baseline; 69 community projects worldwide through Think Human Fund [7]. Employee Retention (0/2): Severely impacted by $60.2M in severance-related restructuring costs affecting approximately 20,000 employees in Q2 FY2026, and CWA filed NLRB charges alleging Concentrix retaliated against workers who spoke publicly about AI's dehumanizing impact on call center conditions [4][8]. Insider Buying (2/2): CEO Chris Caldwell purchased additional shares at $21.25 (bringing holdings to 358,382 shares), continuing a pattern of open-market buying during stock price declines with no insider sales; CFO Andre Valentine also bought shares at $27.95 [9].</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Concentrix passes the liquidity floor at $24.60 x 1,880,000 avg daily volume = $46.2M [2]. GAAP metrics remain distorted by the $1.52B non-cash goodwill impairment charge from Q4 FY2025; Q2 FY2026 showed revenue of $2.46B (+1.9%) and net income recovering to $55.3M (from $42.1M year-ago) but operating profit fell to $95.4M reflecting margin pressure [4]. Mechanical dividend-stock calculation: D/E 204% scores 0.42, ROE negative scores 0.0, revenue growth YoY ~2% scores 0.73, Forward P/E 2.24 scores 1.0, profit margin TTM negative scores 0.0, payout ratio ~28% scores 1.0, consecutive years paid 5 scores 0.5 (2x weight), consecutive years growth 5 scores 0.5, 5yr dividend growth CAGR ~7% scores 1.0 (2x weight). Weighted sum 6.65/11 = 6.0/10 [2][10].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Concentrix shows mixed signals that tilt finite. CEO Caldwell's 14-year tenure and consistent insider buying at declining prices demonstrate personal conviction, but the $60.2M restructuring affecting 20,000 employees, CWA NLRB charges for retaliating against workers who discussed AI conditions, and the 20% stock drop on Q2 results reveal a company under severe structural pressure responding with short-term cost optimization rather than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Concentrix's 'human-centered approach' and 'game-changer' employee positioning aspires to purpose beyond profit, but for a 290,000-person BPO company executing $60.2M in restructuring layoffs, this reads as employer branding rather than a genuine Just Cause [6]. The vision of transforming customer experience through technology and people is functional but not a bold vision of a future state that inspires sacrifice. The Webhelp merger narrative focused on scale and market position rather than advancing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CWA filed NLRB charges alleging Concentrix fired workers on the same day they were quoted discussing dehumanizing AI-driven working conditions in call centers — retaliatory response to protected speech is antithetical to psychological safety [8]. The $60.2M restructuring affecting approximately 20,000 employees in Q2 FY2026 further erodes organizational trust, as workers face both AI displacement and punitive management responses to public advocacy [4]. While 90% of revenue is generated outside the US with ~290,000 global employees, the frontline labor conditions contrast sharply with the 'game-changer' branding.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Concentrix positions itself as a 'global CX leader' and emphasizes scale relative to peers like Teleperformance and Accenture's CX business, using competitive language about market position rather than acknowledging what it can learn from competitors' strengths [3]. No evidence of management referencing worthy rivals or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$4.8B Webhelp combination transformed Concentrix from a US-centric BPO into a globally diversified CX leader with European presence and multilingual capabilities [3]. The company is also investing in GenAI to evolve from labor-arbitrage outsourcing toward technology-enabled services, and Q2 FY2026 showed gains in retail, travel/e-commerce, and BFSI segments. These are significant but incremental adaptations, not transformative pivots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$4.8B Webhelp acquisition was a bold bet that doubled the company's global footprint, and CEO Caldwell's consistent insider buying — most recently 1,000 shares at $21.25 during significant stock price decline — demonstrates personal financial conviction [9]. Maintaining the $1.44 annual dividend and investing in AI capabilities while managing $5.5B in debt shows willingness to balance multiple priorities. However, the $1.52B goodwill impairment raises questions about acquisition valuation, and the 20,000-employee restructuring suggests defensive cost-cutting over long-term capability building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Concentrix offers extreme deep value at a forward P/E of 2.24x and PEG of 0.32, with the market aggressively discounting for AI disruption risk [2]. Q2 FY2026 showed revenue of $2.46B (+1.9%) and net income recovering to $55.3M, with gains in retail, travel/e-commerce, and BFSI segments [4]. The 6.07% dividend yield is well-covered by non-GAAP cash flow, and CEO Caldwell's continued open-market purchases at $21.25 signal management conviction at these levels [9]. The $4.8B Webhelp merger provides a global platform with 290,000 employees across 70+ countries, and GenAI-enhanced CX solutions could drive higher-value deals that offset traditional labor arbitrage volume decline.</w:t>
      </w:r>
    </w:p>
    <w:p>
      <w:pPr>
        <w:spacing w:after="120"/>
      </w:pPr>
      <w:r>
        <w:rPr>
          <w:rFonts w:ascii="Calibri" w:hAnsi="Calibri"/>
          <w:b w:val="0"/>
          <w:color w:val="3A4A28"/>
          <w:sz w:val="20"/>
        </w:rPr>
        <w:t>The bear case is dominated by existential AI disruption: Concentrix's labor-intensive BPO model faces structural pressure as GenAI chatbots and automated CX solutions threaten to reduce demand for human agents — the 20% stock decline on Q2 results and $60.2M restructuring affecting 20,000 employees confirm the market's worst fears are materializing [4][8]. The $1.52B goodwill impairment confirms market skepticism about Webhelp acquisition value, D/E of 204% limits financial flexibility during a period requiring heavy technology investment, and GAAP profit margin remains deeply negative at -13.3% [1]. CWA NLRB charges for retaliating against workers who discussed AI conditions create reputational and legal risk. The stock price decline from ~$170 to $24.60 since 2022 reflects the market pricing in significant AI-driven structural decline for the entire BPO industry, with Concentrix's high leverage amplifying the downside.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GenAI-enhanced CX solutions driving higher-value 'transformational deals' that offset volume decline in traditional voice-based customer service, with management emphasizing AI as a revenue growth vector</w:t>
      </w:r>
    </w:p>
    <w:p>
      <w:pPr>
        <w:spacing w:before="40" w:after="40"/>
        <w:ind w:left="283"/>
      </w:pPr>
      <w:r>
        <w:rPr>
          <w:rFonts w:ascii="Calibri" w:hAnsi="Calibri"/>
          <w:b/>
          <w:color w:val="4A6B25"/>
          <w:sz w:val="20"/>
        </w:rPr>
        <w:t xml:space="preserve">2. </w:t>
      </w:r>
      <w:r>
        <w:rPr>
          <w:rFonts w:ascii="Calibri" w:hAnsi="Calibri"/>
          <w:b w:val="0"/>
          <w:color w:val="3A4A28"/>
          <w:sz w:val="20"/>
        </w:rPr>
        <w:t>Forward P/E of 2.24x and 6.07% dividend yield create asymmetric upside if the market differentiates Concentrix's technology-enabled services from pure labor-arbitrage BPO competitors facing worse AI disruption</w:t>
      </w:r>
    </w:p>
    <w:p>
      <w:pPr>
        <w:spacing w:before="40" w:after="40"/>
        <w:ind w:left="283"/>
      </w:pPr>
      <w:r>
        <w:rPr>
          <w:rFonts w:ascii="Calibri" w:hAnsi="Calibri"/>
          <w:b/>
          <w:color w:val="4A6B25"/>
          <w:sz w:val="20"/>
        </w:rPr>
        <w:t xml:space="preserve">3. </w:t>
      </w:r>
      <w:r>
        <w:rPr>
          <w:rFonts w:ascii="Calibri" w:hAnsi="Calibri"/>
          <w:b w:val="0"/>
          <w:color w:val="3A4A28"/>
          <w:sz w:val="20"/>
        </w:rPr>
        <w:t>Q2 FY2026 net income recovery to $55.3M and gains in retail/travel/BFSI segments could signal stabilization after the $1.52B goodwill impairment reset and 20,000-employee restructuring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is existential for the labor-intensive BPO model — the $60.2M restructuring affecting 20,000 employees and 20% stock decline on Q2 results confirm that GenAI-driven demand destruction is materializing, not theoretical</w:t>
      </w:r>
    </w:p>
    <w:p>
      <w:pPr>
        <w:spacing w:before="40" w:after="40"/>
        <w:ind w:left="283"/>
      </w:pPr>
      <w:r>
        <w:rPr>
          <w:rFonts w:ascii="Calibri" w:hAnsi="Calibri"/>
          <w:b/>
          <w:color w:val="4A6B25"/>
          <w:sz w:val="20"/>
        </w:rPr>
        <w:t xml:space="preserve">2. </w:t>
      </w:r>
      <w:r>
        <w:rPr>
          <w:rFonts w:ascii="Calibri" w:hAnsi="Calibri"/>
          <w:b w:val="0"/>
          <w:color w:val="3A4A28"/>
          <w:sz w:val="20"/>
        </w:rPr>
        <w:t>D/E of 204% and $5.5B total debt with only $274M cash severely constrains financial flexibility during a period requiring heavy AI investment; the $1.52B goodwill impairment signals Webhelp was overpriced</w:t>
      </w:r>
    </w:p>
    <w:p>
      <w:pPr>
        <w:spacing w:before="40" w:after="40"/>
        <w:ind w:left="283"/>
      </w:pPr>
      <w:r>
        <w:rPr>
          <w:rFonts w:ascii="Calibri" w:hAnsi="Calibri"/>
          <w:b/>
          <w:color w:val="4A6B25"/>
          <w:sz w:val="20"/>
        </w:rPr>
        <w:t xml:space="preserve">3. </w:t>
      </w:r>
      <w:r>
        <w:rPr>
          <w:rFonts w:ascii="Calibri" w:hAnsi="Calibri"/>
          <w:b w:val="0"/>
          <w:color w:val="3A4A28"/>
          <w:sz w:val="20"/>
        </w:rPr>
        <w:t>CWA NLRB charges for retaliating against workers who discussed AI conditions, combined with 90% of revenue outside the US and foreign exchange/wage inflation exposure, create compounding operational and reputational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Concentrix faces existential AI disruption risk that the market is actively pricing in — the stock dropped 20% premarket on Q2 FY2026 earnings miss amid AI concern overhang, and the $60.2M restructuring affecting ~20,000 employees signals the company is already shedding labor in response to AI-driven efficiency pressures [4]. The core business of staffing human agents for customer service interactions is directly threatened by GenAI chatbots and automated CX solutions — Klarna reduced support headcount 25% using AI, a harbinger of industry-wide compression [4]. The CWA's NLRB charges highlight AI's dehumanizing impact on call center workers through AI-powered surveillance and speed-up tools [8]. However, Concentrix's enterprise relationships, complex regulated interactions (financial services, healthcare), and switching costs provide some protection. AI Opportunity (1/1): Concentrix generates emerging revenue through GenAI-enhanced CX solutions sold to enterprise clients, and the Webhelp merger expanded its AI capabilities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Concentrix FY2025 Earnings Release — $9.83B revenue, $1.47B adjusted EBITDA, $1.52B goodwill impairment, January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StockAnalysis.com — CNXC key statistics, valuation metrics, and trading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Concentrix-Webhelp Combination Announcement — $4.8B merger creating global CX leader, September 2023</w:t>
      </w:r>
    </w:p>
    <w:p>
      <w:pPr>
        <w:spacing w:before="20" w:after="20"/>
        <w:ind w:left="170"/>
      </w:pPr>
      <w:r>
        <w:rPr>
          <w:rFonts w:ascii="Calibri" w:hAnsi="Calibri"/>
          <w:b/>
          <w:color w:val="4A6B25"/>
          <w:sz w:val="15"/>
        </w:rPr>
        <w:t xml:space="preserve">4. </w:t>
      </w:r>
      <w:r>
        <w:rPr>
          <w:rFonts w:ascii="Calibri" w:hAnsi="Calibri"/>
          <w:b w:val="0"/>
          <w:color w:val="3A4A28"/>
          <w:sz w:val="17"/>
        </w:rPr>
        <w:t>Concentrix Q2 FY2026 10-Q — Revenue $2.46B, net income $55.3M, $60.2M restructuring affecting 20,000 employees, July 2026</w:t>
      </w:r>
    </w:p>
    <w:p>
      <w:pPr>
        <w:spacing w:before="20" w:after="20"/>
        <w:ind w:left="170"/>
      </w:pPr>
      <w:r>
        <w:rPr>
          <w:rFonts w:ascii="Calibri" w:hAnsi="Calibri"/>
          <w:b/>
          <w:color w:val="4A6B25"/>
          <w:sz w:val="15"/>
        </w:rPr>
        <w:t xml:space="preserve">5. </w:t>
      </w:r>
      <w:r>
        <w:rPr>
          <w:rFonts w:ascii="Calibri" w:hAnsi="Calibri"/>
          <w:b w:val="0"/>
          <w:color w:val="3A4A28"/>
          <w:sz w:val="17"/>
        </w:rPr>
        <w:t>Concentrix Q1 FY2026 Earnings — Revenue up 5.4% reported, GenAI and transformational deals commentary, April 2026</w:t>
      </w:r>
    </w:p>
    <w:p>
      <w:pPr>
        <w:spacing w:before="20" w:after="20"/>
        <w:ind w:left="170"/>
      </w:pPr>
      <w:r>
        <w:rPr>
          <w:rFonts w:ascii="Calibri" w:hAnsi="Calibri"/>
          <w:b/>
          <w:color w:val="4A6B25"/>
          <w:sz w:val="15"/>
        </w:rPr>
        <w:t xml:space="preserve">6. </w:t>
      </w:r>
      <w:r>
        <w:rPr>
          <w:rFonts w:ascii="Calibri" w:hAnsi="Calibri"/>
          <w:b w:val="0"/>
          <w:color w:val="3A4A28"/>
          <w:sz w:val="17"/>
        </w:rPr>
        <w:t>Concentrix Corporate Website — Mission, game-changers culture, human-centered approach,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Concentrix 2025 Sustainability Report 'The Power of One' — Net Zero by 2050, 27% carbon reduction, 69 community projects, 2025</w:t>
      </w:r>
    </w:p>
    <w:p>
      <w:pPr>
        <w:spacing w:before="20" w:after="20"/>
        <w:ind w:left="170"/>
      </w:pPr>
      <w:r>
        <w:rPr>
          <w:rFonts w:ascii="Calibri" w:hAnsi="Calibri"/>
          <w:b/>
          <w:color w:val="4A6B25"/>
          <w:sz w:val="15"/>
        </w:rPr>
        <w:t xml:space="preserve">8. </w:t>
      </w:r>
      <w:r>
        <w:rPr>
          <w:rFonts w:ascii="Calibri" w:hAnsi="Calibri"/>
          <w:b w:val="0"/>
          <w:color w:val="3A4A28"/>
          <w:sz w:val="17"/>
        </w:rPr>
        <w:t>Communications Workers of America — NLRB charges against Concentrix for retaliating against workers who discussed AI impact, 2025</w:t>
      </w:r>
    </w:p>
    <w:p>
      <w:pPr>
        <w:spacing w:before="20" w:after="20"/>
        <w:ind w:left="170"/>
      </w:pPr>
      <w:r>
        <w:rPr>
          <w:rFonts w:ascii="Calibri" w:hAnsi="Calibri"/>
          <w:b/>
          <w:color w:val="4A6B25"/>
          <w:sz w:val="15"/>
        </w:rPr>
        <w:t xml:space="preserve">9. </w:t>
      </w:r>
      <w:r>
        <w:rPr>
          <w:rFonts w:ascii="Calibri" w:hAnsi="Calibri"/>
          <w:b w:val="0"/>
          <w:color w:val="3A4A28"/>
          <w:sz w:val="17"/>
        </w:rPr>
        <w:t>GuruFocus / StockTitan — CEO Caldwell insider buying at $21.25 (1,000 shares), CFO Valentine buying at $27.95, 2025-2026</w:t>
      </w:r>
    </w:p>
    <w:p>
      <w:pPr>
        <w:spacing w:before="20" w:after="20"/>
        <w:ind w:left="170"/>
      </w:pPr>
      <w:r>
        <w:rPr>
          <w:rFonts w:ascii="Calibri" w:hAnsi="Calibri"/>
          <w:b/>
          <w:color w:val="4A6B25"/>
          <w:sz w:val="15"/>
        </w:rPr>
        <w:t xml:space="preserve">10. </w:t>
      </w:r>
      <w:r>
        <w:rPr>
          <w:rFonts w:ascii="Calibri" w:hAnsi="Calibri"/>
          <w:b w:val="0"/>
          <w:color w:val="3A4A28"/>
          <w:sz w:val="17"/>
        </w:rPr>
        <w:t>StockAnalysis.com / Nasdaq.com — CNXC dividend history, 6.07% yield, payout ratio, 5 consecutive years,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