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CSTE</w:t>
      </w:r>
      <w:r>
        <w:rPr>
          <w:rFonts w:ascii="Calibri" w:hAnsi="Calibri"/>
          <w:b/>
          <w:color w:val="1A2010"/>
          <w:sz w:val="40"/>
        </w:rPr>
        <w:t xml:space="preserve">  Caesarstone Ltd.</w:t>
      </w:r>
    </w:p>
    <w:p>
      <w:pPr>
        <w:spacing w:after="120"/>
      </w:pPr>
      <w:r>
        <w:rPr>
          <w:rFonts w:ascii="Calibri" w:hAnsi="Calibri"/>
          <w:b/>
          <w:color w:val="6E8450"/>
          <w:sz w:val="18"/>
        </w:rPr>
        <w:t>GROWTH SLEEVE · 2026-08-08 · Inspire: 58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NASDAQ · Israel</w:t>
      </w:r>
    </w:p>
    <w:p>
      <w:pPr>
        <w:spacing w:after="80"/>
      </w:pPr>
      <w:r>
        <w:rPr>
          <w:rFonts w:ascii="Calibri" w:hAnsi="Calibri"/>
          <w:b w:val="0"/>
          <w:color w:val="3A4A28"/>
          <w:sz w:val="20"/>
        </w:rPr>
        <w:t>Caesarstone Ltd. designs, manufactures, and markets premium quartz surfaces for kitchen countertops, bathroom vanities, and other interior applications. The company operates manufacturing facilities in Israel, the United States, and India, selling through a network of fabricators, distributors, and retailers globally. Approximately 44% of revenue comes from the U.S. market. Founded in 1987 and headquartered in Sdot Yam, Israel.</w:t>
      </w:r>
    </w:p>
    <w:p>
      <w:r>
        <w:rPr>
          <w:rFonts w:ascii="Calibri" w:hAnsi="Calibri"/>
          <w:b/>
          <w:color w:val="6E8450"/>
          <w:sz w:val="18"/>
        </w:rPr>
        <w:t>1,266 Employees · https://www.caesarstone.com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No meaningful product launches, market pivots, or business model transformations in the last five years — Caesarstone remains in the same quartz surface business with declining revenue from $523M in FY2022 to approximately $380M TTM, reflecting share losses to lower-cost competitors and porcelain slab alternatives [1][2]. AI Deployment (0/2): No AI deployment or strategy evident in earnings releases or company communications [1]. Market Share (1/2): Caesarstone was the pioneer and once the market leader in quartz surfaces, and the brand retains recognition among fabricators and designers, but the company has steadily lost share to competitors like Cambria, Silestone, and imported Chinese quartz products, which triggered the U.S. tariff-rate quota effective August 2026 [1]. Product Pipeline (0/2): No next-generation products or new categories announced; the company is focused on cost restructuring rather than product innovation [1]. R&amp;D Intensity (0/1): No significant R&amp;D spending reported; the company operates as a manufacturing business without meaningful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Caesarstone's stated purpose centers on being the 'global leader in premium surfaces' — a generic positioning statement that is interchangeable with any building materials competitor and lacks a deeper articulated purpose beyond market leadership [4]. Community Impact (0/2): The company published an inaugural ESG report aligned with GRI/SASB/UN SDG standards, but no specific charitable programs, community investment initiatives, or dollar amounts were identified [4]. Employee Retention (0/2): Glassdoor rating of 2.5/5.0 based on 225 reviews — 28% below the manufacturing industry average of 3.5 stars — with employee reviews citing 'no sense of ownership' from senior leadership and describing upper management as 'clueless,' indicating a significant morale problem [3]. Insider Buying (0/2): No evidence of meaningful net insider buying by CEO Yos Shiran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105,841 shares multiplied by stock price of $2.30 yields daily dollar volume of approximately $243,000, well below the $1,000,000 minimum threshold — Infrastructure score is automatically set to 0 [2]. Underlying metrics are poor regardless: ROE of -81.3% reflects persistent losses, profit margin of -37.4% includes the $51.2M silicosis litigation provision, and trailing twelve-month net loss was $142.8M [1][2]. The sole bright spot is the balance sheet — $51.8M cash with no debt to financial institutions — but this cash cushion is eroding ($59.9M at year-end vs $51.8M at Q2) as the company burns through reserves while attempting a turnaround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Caesarstone operates with a finite game mindset, focused on quarterly survival rather than long-term purpose. The company lacks a compelling Just Cause, has demonstrated no courageous strategic bets, and Glassdoor reviews reveal a low-trust culture with significant leadership credibility issues. No evidence of existential flexibility — the company continues operating the same business model despite years of revenue decline and market share erosion.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Caesarstone positions itself as the 'global leader in premium surfaces' but this is a market-position statement, not a Just Cause. Leadership communications focus on cost restructuring, margin improvement, and achieving positive adjusted EBITDA — all finite, metric-driven goals [1]. The company has no articulated vision of a better future that would inspire sacrifice or long-term commitment. Sinek would classify this as a company playing to survive, not to advance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rating of 2.5/5.0 is 28% below the manufacturing industry average, with employee reviews describing a low-trust environment [3]. Specific feedback includes 'no sense of ownership of the shitshow that comes down from senior leadership' and upper management described as 'clueless and a joke.' The workforce has been reduced from approximately 2,700 employees to 1,266 through restructuring, creating an environment of job insecurity incompatible with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Caesarstone's competitive response to share losses from Cambria, Silestone, and Chinese quartz imports has focused on tariff protection and cost reduction rather than learning from rivals' strengths [1]. The company sought trade protection (the August 2026 tariff-rate quota) rather than improving its competitive position organically — a classic finite game response.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Caesarstone has shown no willingness to pivot from its legacy quartz surface business despite years of revenue decline from $523M to approximately $380M TTM. The company has not entered adjacent markets, developed new product categories, or fundamentally rethought its business model [1]. The response to competitive pressure from cheaper imports and porcelain alternatives has been cost-cutting rather than reinvention.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strategic decisions. CEO Yos Shiran's leadership since March 2022 has focused on cost-cutting and restructuring rather than bold investment in new capabilities or markets [1]. The company's response to market share erosion and tariff pressures has been defensive — reducing operating expenses from $39.1M to $33.4M quarterly — rather than making transformative bets. The $51.2M silicosis litigation provision suggests reactive rather than proactive risk management.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Caesarstone's Q2 2026 results showed some operational improvement — gross margins expanded to 24.0% from 19.6% YoY and adjusted EBITDA loss narrowed to $1.0M from $6.4M — suggesting the cost restructuring program under CEO Yos Shiran is gaining traction [1]. The company maintains a clean balance sheet with $51.8M cash and no financial debt, providing a runway for the turnaround attempt. However, revenue continues to decline (-4.5% reported, -7.7% constant currency in Q2) and the company remains deeply unprofitable with TTM net loss of $142.8M [1][2].</w:t>
      </w:r>
    </w:p>
    <w:p>
      <w:pPr>
        <w:spacing w:after="120"/>
      </w:pPr>
      <w:r>
        <w:rPr>
          <w:rFonts w:ascii="Calibri" w:hAnsi="Calibri"/>
          <w:b w:val="0"/>
          <w:color w:val="3A4A28"/>
          <w:sz w:val="20"/>
        </w:rPr>
        <w:t>The bear case is overwhelming. The August 15, 2026 U.S. tariff-rate quota imposes 25-50% additional tariffs on quartz surface imports, which paradoxically hurts Caesarstone's Israeli-manufactured product as much as the Chinese competition it was designed to target — the company is reassessing its timeline to positive EBITDA as a result [1]. The $51.2M silicosis litigation provision signals potential ongoing legal liability. With a market cap of approximately $79M, daily dollar volume of only $243K (severely illiquid for institutional investors), an Altman Z-Score of 1.08 indicating elevated bankruptcy risk, and Glassdoor scores reflecting a demoralized workforce, Caesarstone faces existential questions about its long-term viability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Cost restructuring program achieving positive adjusted EBITDA in Q3 2026, validating the turnaround path and potentially attracting value investors</w:t>
      </w:r>
    </w:p>
    <w:p>
      <w:pPr>
        <w:spacing w:before="40" w:after="40"/>
        <w:ind w:left="283"/>
      </w:pPr>
      <w:r>
        <w:rPr>
          <w:rFonts w:ascii="Calibri" w:hAnsi="Calibri"/>
          <w:b/>
          <w:color w:val="4A6B25"/>
          <w:sz w:val="20"/>
        </w:rPr>
        <w:t xml:space="preserve">2. </w:t>
      </w:r>
      <w:r>
        <w:rPr>
          <w:rFonts w:ascii="Calibri" w:hAnsi="Calibri"/>
          <w:b w:val="0"/>
          <w:color w:val="3A4A28"/>
          <w:sz w:val="20"/>
        </w:rPr>
        <w:t>U.S. tariff-rate quota on quartz imports could reduce Chinese competition if Caesarstone can shift production to its U.S. facility in Richmond Hill, Georgia to avoid the tariff</w:t>
      </w:r>
    </w:p>
    <w:p>
      <w:pPr>
        <w:spacing w:before="40" w:after="40"/>
        <w:ind w:left="283"/>
      </w:pPr>
      <w:r>
        <w:rPr>
          <w:rFonts w:ascii="Calibri" w:hAnsi="Calibri"/>
          <w:b/>
          <w:color w:val="4A6B25"/>
          <w:sz w:val="20"/>
        </w:rPr>
        <w:t xml:space="preserve">3. </w:t>
      </w:r>
      <w:r>
        <w:rPr>
          <w:rFonts w:ascii="Calibri" w:hAnsi="Calibri"/>
          <w:b w:val="0"/>
          <w:color w:val="3A4A28"/>
          <w:sz w:val="20"/>
        </w:rPr>
        <w:t>Potential recovery in the U.S. housing renovation market, which drives approximately 44% of revenue, if interest rates decline and housing activity rebounds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U.S. tariff-rate quota effective August 15, 2026 imposing 25-50% tariffs on quartz imports may increase Caesarstone's costs on Israeli-manufactured product, forcing the company to reassess its EBITDA timeline</w:t>
      </w:r>
    </w:p>
    <w:p>
      <w:pPr>
        <w:spacing w:before="40" w:after="40"/>
        <w:ind w:left="283"/>
      </w:pPr>
      <w:r>
        <w:rPr>
          <w:rFonts w:ascii="Calibri" w:hAnsi="Calibri"/>
          <w:b/>
          <w:color w:val="4A6B25"/>
          <w:sz w:val="20"/>
        </w:rPr>
        <w:t xml:space="preserve">2. </w:t>
      </w:r>
      <w:r>
        <w:rPr>
          <w:rFonts w:ascii="Calibri" w:hAnsi="Calibri"/>
          <w:b w:val="0"/>
          <w:color w:val="3A4A28"/>
          <w:sz w:val="20"/>
        </w:rPr>
        <w:t>Silicosis litigation exposure beyond the $51.2M provision already recorded — quartz surface manufacturing faces growing regulatory and legal scrutiny over silica dust health risks in fabrication shops</w:t>
      </w:r>
    </w:p>
    <w:p>
      <w:pPr>
        <w:spacing w:before="40" w:after="40"/>
        <w:ind w:left="283"/>
      </w:pPr>
      <w:r>
        <w:rPr>
          <w:rFonts w:ascii="Calibri" w:hAnsi="Calibri"/>
          <w:b/>
          <w:color w:val="4A6B25"/>
          <w:sz w:val="20"/>
        </w:rPr>
        <w:t xml:space="preserve">3. </w:t>
      </w:r>
      <w:r>
        <w:rPr>
          <w:rFonts w:ascii="Calibri" w:hAnsi="Calibri"/>
          <w:b w:val="0"/>
          <w:color w:val="3A4A28"/>
          <w:sz w:val="20"/>
        </w:rPr>
        <w:t>Daily dollar trading volume of approximately $243K makes the stock uninvestable for institutional capital, limiting the shareholder base to retail and creating extreme price volatility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Caesarstone's core business — quarrying raw materials, engineering quartz slabs in high-temperature manufacturing facilities, and distributing heavy physical products through fabricator networks — is structurally immune to AI disruption [1]. AI cannot manufacture, cut, polish, or install a quartz countertop. The supply chain involves physical logistics, skilled fabrication, and on-site installation that require human labor and specialized equipment. No analysts have flagged AI as a risk factor for the quartz surface industry. AI Opportunity (0/1): No AI-related revenue or AI-powered products. The company has not deployed AI in any customer-facing or operationally significant capacity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Caesarstone Q2 2026 Financial Results — StockTitan/BusinessWire, July 2026</w:t>
      </w:r>
    </w:p>
    <w:p>
      <w:pPr>
        <w:spacing w:before="20" w:after="20"/>
        <w:ind w:left="170"/>
      </w:pPr>
      <w:r>
        <w:rPr>
          <w:rFonts w:ascii="Calibri" w:hAnsi="Calibri"/>
          <w:b/>
          <w:color w:val="4A6B25"/>
          <w:sz w:val="15"/>
        </w:rPr>
        <w:t xml:space="preserve">2. </w:t>
      </w:r>
      <w:r>
        <w:rPr>
          <w:rFonts w:ascii="Calibri" w:hAnsi="Calibri"/>
          <w:b w:val="0"/>
          <w:color w:val="3A4A28"/>
          <w:sz w:val="17"/>
        </w:rPr>
        <w:t>Stock Analysis — CSTE Statistics and Valuation,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Glassdoor — Caesarstone Employee Reviews (225 reviews, 2.5/5.0 rating),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Caesarstone ESG Report — Company Website (caesarstone.com),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