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DAN</w:t>
      </w:r>
      <w:r>
        <w:rPr>
          <w:rFonts w:ascii="Calibri" w:hAnsi="Calibri"/>
          <w:b/>
          <w:color w:val="1A2010"/>
          <w:sz w:val="40"/>
        </w:rPr>
        <w:t xml:space="preserve">  Dana Incorporated</w:t>
      </w:r>
    </w:p>
    <w:p>
      <w:pPr>
        <w:spacing w:after="120"/>
      </w:pPr>
      <w:r>
        <w:rPr>
          <w:rFonts w:ascii="Calibri" w:hAnsi="Calibri"/>
          <w:b/>
          <w:color w:val="6E8450"/>
          <w:sz w:val="18"/>
        </w:rPr>
        <w:t>GROWTH SLEEVE · 2026-07-26 · Inspire: 69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United States</w:t>
      </w:r>
    </w:p>
    <w:p>
      <w:pPr>
        <w:spacing w:after="80"/>
      </w:pPr>
      <w:r>
        <w:rPr>
          <w:rFonts w:ascii="Calibri" w:hAnsi="Calibri"/>
          <w:b w:val="0"/>
          <w:color w:val="3A4A28"/>
          <w:sz w:val="20"/>
        </w:rPr>
        <w:t>Dana Incorporated provides power-conveyance and energy-management solutions for vehicles worldwide. The company supplies axles, driveshafts, transmissions, e-axle and e-transmission systems, inverters, electric motors, and thermal management products to light vehicle and commercial vehicle OEMs across North America, Europe, South America, and Asia Pacific. Dana divested its off-highway segment to refocus on higher-margin drivetrain operations.</w:t>
      </w:r>
    </w:p>
    <w:p>
      <w:r>
        <w:rPr>
          <w:rFonts w:ascii="Calibri" w:hAnsi="Calibri"/>
          <w:b/>
          <w:color w:val="6E8450"/>
          <w:sz w:val="18"/>
        </w:rPr>
        <w:t>26,900 Employees · https://www.dana.com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Dana has executed a meaningful strategic pivot — divesting the off-highway segment to focus on higher-margin drivetrain operations while simultaneously developing e-axle, e-transmission, and thermal management solutions for EVs [1]. Q1 2026 EBITDA margin improved 400bps to 9.2%, demonstrating the restructuring's impact [1]. AI Deployment (0/2): No evidence of AI-powered products shipping to customers or quantified AI-driven operational efficiencies; manufacturing operations use standard Industry 4.0 automation but no measurable AI deployment results reported [2]. Market Share (1/2): Dana holds meaningful positions in drivetrain components across light vehicle and commercial vehicle segments, but faces intense competition from BorgWarner, Magna, and ZF Friedrichshafen without clear category leadership [1]. Pipeline (1/2): The $750M three-year new business backlog with $200M incremental growth in 2026 from next-gen OEM platforms provides visibility; Dana 2030 strategy targets $10B revenue (33% increase from current levels) [1]. R&amp;D Intensity (1/1): Active development of e-axle, e-transmission, and thermal management technologies, with CTO Seth Metzger driving innovation in hybrid and electric platforms — above industry-average for auto parts suppliers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Dana's stated values of 'valuing others, inspiring innovation, growing responsibly, and winning together' constitute a clear but generic manufacturing mission — the language could apply to any industrial supplier without modification [2]. Community Impact (1/2): Dana publishes annual Sustainability and Social Responsibility Reports and has received global recognition as a top employer, documenting community engagement and environmental programs across its manufacturing footprint [2]. Employee Retention (0/2): Glassdoor rates Dana 3.6/5 overall but only 3.2/5 on culture and values, with mixed reviews about career development and work-life balance; two CEO transitions in 18 months (Kamsickas to McDonald Nov 2024, McDonald to Foster Jul 2026) create leadership uncertainty that undermines organizational trust [3]. Insider Buying (0/2): Insider transaction data shows primarily stock awards rather than open-market purchases by executives; the rapid CEO succession suggests the board is still searching for the right strategic direction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Dana's financial profile has improved significantly since the off-highway divestiture. D/E of 285% remains elevated but improved from 394% and above the 300% floor threshold [5]. ROE has recovered to 5.31% (from -4.27%), still well below the 15% target but positive for the first time in the current cycle [5]. Q1 2026 delivered $1.87B revenue (up 4.9% YoY) with EBITDA margin expanding 400bps to 9.2% — a step-change improvement [1]. Full-year guidance of ~$7.5B revenue, ~$800M adjusted EBITDA (10-11% margin), and $300M free cash flow represents meaningful progress toward sustainable profitability [1]. Forward P/E of 13.58 is attractive, and the estimated PEG of ~1.6 suggests reasonable growth expectations. Profit margin of ~3.0% (normalized, excluding one-time divestiture gains that inflate TTM to 15.12%) remains thin. Dana launched $125M in share repurchases in Q1 2026, signaling management confidence [1]. Liquidity floor cleared: 1.35M avg vol x $30 = $40.6M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Dana's 120-year history as a drivetrain supplier demonstrates institutional endurance, but the current leadership instability — two CEO transitions in 18 months (Kamsickas to McDonald Nov 2024, McDonald to Foster Jul 2026) — creates finite-game pressures. The strategic narrative is dominated by financial targets (EBITDA margins, free cash flow, share buybacks) rather than a durable purpose. The off-highway divestiture and restructuring show some strategic flexibility but are driven by financial necessity rather than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Dana's purpose centers on providing drivetrain solutions that 'enable the vehicles that move the world' — a genuine connection to mobility but functionally tied to OEM customer demand rather than an independent cause that transcends the business [2]. The 120-year operating history suggests institutional endurance, but two CEO replacements in 18 months and aggressive restructuring suggest strategic decisions are currently driven by financial optimization, not cause. Sinek would note the absence of a vision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Dana's 26,900-person global workforce has weathered significant disruption — the off-highway divestiture, two CEO transitions, and ongoing cost-reduction programs [3]. Glassdoor rates the company 3.6/5 overall but 3.2/5 on culture and values. New CEO Byron Foster (effective July 1, 2026) was promoted from within as SVP and President of Light Vehicle Systems, which provides continuity and signals trust in internal talent [2]. Dana's recognition as a top global employer provides some baseline organizational health, though the rapid leadership changes create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Dana competes with BorgWarner, Magna, and ZF Friedrichshafen in an industry where market share language dominates [1]. Management communications focus on 'winning' new business backlog, competitive positioning, and $750M in platform wins rather than learning from rivals' strengths. The auto parts industry's competitive dynamics are inherently zero-sum on OEM platform awards.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Dana has demonstrated meaningful flexibility by pivoting from a diversified drivetrain company (including off-highway) to a focused vehicle drivetrain business while simultaneously developing e-axle and e-propulsion technology for the EV transition [1]. The off-highway divestiture simplified the portfolio and improved margins. The $750M new-business backlog includes EV and hybrid platforms, showing directional investment in electrification. However, this is incremental adaptation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leadership under CEO Foster (and predecessor McDonald) has pursued aggressive restructuring actions — the off-highway divestiture, $125M share buybacks, $35M cost savings in Q1 alone, and a Dana 2030 strategy targeting $10B revenue [1]. The $200M incremental new-business growth target and 250bps EBITDA margin expansion for 2026 show willingness to invest through transition [1]. However, these actions are driven by financial necessity (recovering from negative ROE and excessive leverage) rather than visionary long-term bets that sacrifice near-term earnings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Dana Incorporated at 13.58x forward earnings has undergone a meaningful transformation — the off-highway divestiture, 400bps Q1 2026 EBITDA margin expansion to 9.2%, $125M in share repurchases, and $35M cost savings demonstrate operational progress [1]. Revenue of $1.87B in Q1 (up 4.9% YoY) beat estimates, and full-year guidance of ~$7.5B revenue with ~$800M adjusted EBITDA (10-11% margin) and $300M free cash flow represents a step-change improvement from the prior year's $610M EBITDA [1]. The $750M three-year new business backlog with $200M incremental growth in 2026 from next-gen OEM platforms provides revenue visibility, and the Dana 2030 strategy targets $10B in sales — a 33% increase. E-axle and thermal management capabilities position Dana as a secular beneficiary of the electrification trend.</w:t>
      </w:r>
    </w:p>
    <w:p>
      <w:pPr>
        <w:spacing w:after="120"/>
      </w:pPr>
      <w:r>
        <w:rPr>
          <w:rFonts w:ascii="Calibri" w:hAnsi="Calibri"/>
          <w:b w:val="0"/>
          <w:color w:val="3A4A28"/>
          <w:sz w:val="20"/>
        </w:rPr>
        <w:t>The bear case centers on leadership instability, leverage, and execution risk. Two CEO transitions in 18 months — Kamsickas to McDonald (Nov 2024) and McDonald to Foster (Jul 2026) — signal strategic uncertainty and board dissatisfaction that undermines confidence in the restructuring plan [3]. D/E of 285% remains dangerously elevated (though improved from 394%), and ROE of 5.31% is well below the 15% target, indicating the business is barely earning its cost of equity [5]. Revenue growth of ~3% YoY and a flat 5-year CAGR reveal that Dana is not yet a growth company — the improvement is driven by cost cuts and divestiture, not organic revenue expansion [5]. The trailing PE of 77.68 (inflated by one-time divestiture gains creating a 15.12% TTM net margin) masks the normalized net margin of ~3.0%. The EV transition creates binary risk — if EV adoption slows, Dana's electrification investments may not generate returns; if EVs accelerate, margin compression from new platform launches could persist. The stock's 127.5% gain over 52 weeks prices in substantial recovery expectations, leaving limited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$750M three-year new business backlog with $200M incremental revenue in 2026 from next-gen OEM platforms, providing visibility into revenue recovery and Dana 2030 target of $10B sales [1]</w:t>
      </w:r>
    </w:p>
    <w:p>
      <w:pPr>
        <w:spacing w:before="40" w:after="40"/>
        <w:ind w:left="283"/>
      </w:pPr>
      <w:r>
        <w:rPr>
          <w:rFonts w:ascii="Calibri" w:hAnsi="Calibri"/>
          <w:b/>
          <w:color w:val="4A6B25"/>
          <w:sz w:val="20"/>
        </w:rPr>
        <w:t xml:space="preserve">2. </w:t>
      </w:r>
      <w:r>
        <w:rPr>
          <w:rFonts w:ascii="Calibri" w:hAnsi="Calibri"/>
          <w:b w:val="0"/>
          <w:color w:val="3A4A28"/>
          <w:sz w:val="20"/>
        </w:rPr>
        <w:t>EBITDA margin expansion — Q1 2026 margin of 9.2% (up 400bps) with full-year guidance of 10-11% represents a structural improvement toward sustainable profitability, guided $300M free cash flow [1]</w:t>
      </w:r>
    </w:p>
    <w:p>
      <w:pPr>
        <w:spacing w:before="40" w:after="40"/>
        <w:ind w:left="283"/>
      </w:pPr>
      <w:r>
        <w:rPr>
          <w:rFonts w:ascii="Calibri" w:hAnsi="Calibri"/>
          <w:b/>
          <w:color w:val="4A6B25"/>
          <w:sz w:val="20"/>
        </w:rPr>
        <w:t xml:space="preserve">3. </w:t>
      </w:r>
      <w:r>
        <w:rPr>
          <w:rFonts w:ascii="Calibri" w:hAnsi="Calibri"/>
          <w:b w:val="0"/>
          <w:color w:val="3A4A28"/>
          <w:sz w:val="20"/>
        </w:rPr>
        <w:t>New CEO Byron Foster (internal promotion from Light Vehicle Systems president, effective July 2026) could provide leadership stability and strategic continuity to execute the Dana 2030 plan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Two CEO transitions in 18 months signal strategic uncertainty — board dissatisfaction with the pace of transformation creates execution risk and undermines the credibility of the Dana 2030 plan [3]</w:t>
      </w:r>
    </w:p>
    <w:p>
      <w:pPr>
        <w:spacing w:before="40" w:after="40"/>
        <w:ind w:left="283"/>
      </w:pPr>
      <w:r>
        <w:rPr>
          <w:rFonts w:ascii="Calibri" w:hAnsi="Calibri"/>
          <w:b/>
          <w:color w:val="4A6B25"/>
          <w:sz w:val="20"/>
        </w:rPr>
        <w:t xml:space="preserve">2. </w:t>
      </w:r>
      <w:r>
        <w:rPr>
          <w:rFonts w:ascii="Calibri" w:hAnsi="Calibri"/>
          <w:b w:val="0"/>
          <w:color w:val="3A4A28"/>
          <w:sz w:val="20"/>
        </w:rPr>
        <w:t>D/E of 285% and ROE of 5.31% indicate the company remains overleveraged with subpar returns on equity; any EBITDA deterioration could trigger covenant concerns on the remaining debt [5]</w:t>
      </w:r>
    </w:p>
    <w:p>
      <w:pPr>
        <w:spacing w:before="40" w:after="40"/>
        <w:ind w:left="283"/>
      </w:pPr>
      <w:r>
        <w:rPr>
          <w:rFonts w:ascii="Calibri" w:hAnsi="Calibri"/>
          <w:b/>
          <w:color w:val="4A6B25"/>
          <w:sz w:val="20"/>
        </w:rPr>
        <w:t xml:space="preserve">3. </w:t>
      </w:r>
      <w:r>
        <w:rPr>
          <w:rFonts w:ascii="Calibri" w:hAnsi="Calibri"/>
          <w:b w:val="0"/>
          <w:color w:val="3A4A28"/>
          <w:sz w:val="20"/>
        </w:rPr>
        <w:t>EV transition timing risk — if OEM EV platform launches are delayed or volumes disappoint, Dana's e-axle and thermal management investments may not generate adequate returns while ICE drivetrain content declines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Dana's core business of manufacturing physical drivetrain components — axles, driveshafts, e-axles, electric motors, and thermal management systems — is structurally protected from AI disruption [1]. AI cannot replicate the precision engineering, physical manufacturing processes, metallurgy expertise, and OEM qualification requirements needed to produce drivetrain hardware at scale. Safety-critical automotive components face stringent regulatory standards (FMVSS, ECE) that create additional barriers. The primary technology risk for Dana is EV transition timing rather than AI substitution — the company must balance ICE and electric product investments as OEM platform strategies evolve [1]. AI Opportunity (0/1): No evidence of AI-generated revenue. Dana has not deployed AI products or reported AI-driven cost savings; technology strategy focuses on electrification and Industry 4.0 manufacturing automation rather than AI-powered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Dana Incorporated Q1 2026 Earnings and FY2026 Guidance — revenue $1.87B up 4.9%, EBITDA $171M (9.2% margin, +400bps), $125M buybacks, $35M cost savings, $750M backlog, Dana 2030 strategy, April/May 2026</w:t>
      </w:r>
    </w:p>
    <w:p>
      <w:pPr>
        <w:spacing w:before="20" w:after="20"/>
        <w:ind w:left="170"/>
      </w:pPr>
      <w:r>
        <w:rPr>
          <w:rFonts w:ascii="Calibri" w:hAnsi="Calibri"/>
          <w:b/>
          <w:color w:val="4A6B25"/>
          <w:sz w:val="15"/>
        </w:rPr>
        <w:t xml:space="preserve">2. </w:t>
      </w:r>
      <w:r>
        <w:rPr>
          <w:rFonts w:ascii="Calibri" w:hAnsi="Calibri"/>
          <w:b w:val="0"/>
          <w:color w:val="3A4A28"/>
          <w:sz w:val="17"/>
        </w:rPr>
        <w:t>Dana Incorporated Corporate Website — Leadership transition: Byron Foster named CEO effective July 1, 2026 (promoted from SVP/President Light Vehicle Systems); values statement; sustainability and social responsibility, 2025-2026</w:t>
      </w:r>
    </w:p>
    <w:p>
      <w:pPr>
        <w:spacing w:before="20" w:after="20"/>
        <w:ind w:left="170"/>
      </w:pPr>
      <w:r>
        <w:rPr>
          <w:rFonts w:ascii="Calibri" w:hAnsi="Calibri"/>
          <w:b/>
          <w:color w:val="4A6B25"/>
          <w:sz w:val="15"/>
        </w:rPr>
        <w:t xml:space="preserve">3. </w:t>
      </w:r>
      <w:r>
        <w:rPr>
          <w:rFonts w:ascii="Calibri" w:hAnsi="Calibri"/>
          <w:b w:val="0"/>
          <w:color w:val="3A4A28"/>
          <w:sz w:val="17"/>
        </w:rPr>
        <w:t>Dana Incorporated Glassdoor Reviews and Leadership History — 3.6/5 overall, 3.2/5 culture and values; CEO transitions: Kamsickas to McDonald (Nov 2024), McDonald to Foster (Jul 2026),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Dana Incorporated Sustainability and Social Responsibility Report — community engagement, environmental programs, top employer recognition, 2024-2025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Gurufocus — DAN statistics: stock $30, forward PE 13.58, D/E 2.85, ROE 5.31%, trailing PE 77.68, TTM net margin 15.12% (includes divestiture gains),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