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DNLI</w:t>
      </w:r>
      <w:r>
        <w:rPr>
          <w:rFonts w:ascii="Calibri" w:hAnsi="Calibri"/>
          <w:b/>
          <w:color w:val="1A2010"/>
          <w:sz w:val="40"/>
        </w:rPr>
        <w:t xml:space="preserve">  Denali Therapeutics Inc.</w:t>
      </w:r>
    </w:p>
    <w:p>
      <w:pPr>
        <w:spacing w:after="120"/>
      </w:pPr>
      <w:r>
        <w:rPr>
          <w:rFonts w:ascii="Calibri" w:hAnsi="Calibri"/>
          <w:b/>
          <w:color w:val="6E8450"/>
          <w:sz w:val="18"/>
        </w:rPr>
        <w:t>GROWTH SLEEVE · 2026-07-25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Denali Therapeutics Inc. is a biopharmaceutical company that discovers and develops therapeutics for neurodegenerative and lysosomal storage diseases. The company's proprietary Transport Vehicle (TV) platform enables blood-brain barrier crossing, with lead product AVLAYAH (tividenofusp alfa) FDA-approved in March 2026 for Hunter syndrome and commercially launched in April 2026. Pipeline includes programs targeting Alzheimer's, Parkinson's disease, frontotemporal dementia, and Sanfilippo syndrome.</w:t>
      </w:r>
    </w:p>
    <w:p>
      <w:r>
        <w:rPr>
          <w:rFonts w:ascii="Calibri" w:hAnsi="Calibri"/>
          <w:b/>
          <w:color w:val="6E8450"/>
          <w:sz w:val="18"/>
        </w:rPr>
        <w:t>503 Employees · https://www.denalitherapeutics.com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AVLAYAH received FDA accelerated approval in March 2026 and launched commercially in April 2026 with strong initial uptake, becoming the first medicine using transferrin receptor technology to cross the blood-brain barrier [1]. The TV platform represents a genuine scientific breakthrough with broad therapeutic applications. AI Deployment (1/2): Denali's PharmEnable partnership integrates AI-based approaches into small molecule drug discovery for neurological diseases, though no AI products generate revenue yet [2]. Market Share (1/2): AVLAYAH holds monopoly status as the only approved treatment for neurologic manifestations of Hunter syndrome (~500 US patients), with analyst projections exceeding $250M peak US sales [1]. Pipeline (2/2): Robust 2026-2027 catalysts including CEO Watts delivering the opening plenary at AAIC 2026 on brain-delivery plans for Alzheimer's disease, BIIB122 Phase 2b LUMA readout in Parkinson's, DNL593 FTD-GRN data, and eclitasertib in ulcerative colitis [1][2]. R&amp;D Intensity (1/1): R&amp;D expenses of $103.8M in Q1 2026 represent the vast majority of operating costs, placing Denali among the most R&amp;D-intensive biotechs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Denali's mission to 'defeat neurodegeneration' is specific, bold, and idealistic, describing a future state that can never be fully achieved. CEO Watts described the AVLAYAH approval as his 'greatest professional moment,' and his selection to open AAIC 2026 on Alzheimer's brain-delivery validates deep personal commitment [1][2]. Community Impact (1/2): AVLAYAH's commercial launch provides the first treatment for neurologic Hunter syndrome complications, directly serving an underserved population of ~500 US patients with a devastating rare disease [1]. Employee Retention (1/2): CEO Watts has led Denali since founding in 2015 (11+ year tenure). Glassdoor rates the company 4.0/5 based on 51 reviews, with employees citing 'management for the most part are excellent, with clear goals,' though some reviews note 'lack of transparency from leadership' [2]. Insider Buying (1/2): The $200M synthetic royalty funding agreement with Royalty Pharma closed December 2025, and institutional confidence reflected in $1.05B cash position suggests strong alignment, though no significant open-market insider purchases were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Denali's infrastructure reflects a newly commercial biotech still burning significant cash. Q1 2026 net loss was $128.4M with R&amp;D expenses of $103.8M (down from $116.2M YoY) and G&amp;A rising to $33.5M as the company builds AVLAYAH commercial infrastructure [1]. Cash and marketable securities totaled $1.05B at quarter-end, bolstered by $200M from Royalty Pharma [1]. D/E of 4.0% reflects a nearly debt-free balance sheet ($42.3M debt against $1.05B cash). ROE of -45.7% and 0% profit margin reflect the pre-profitability reality. AVLAYAH commercial revenue began Q2 2026, with consensus FY2026 revenue of $59M and EPS of -$2.57, confirming the company is years from profitability [4]. Liquidity floor cleared: 1.58M avg vol x $23.83 = $37.7M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Denali under co-founder CEO Ryan Watts demonstrates genuine infinite game thinking: a decade-long commitment to defeating neurodegeneration, patience through $2B+ in pre-revenue investment, and the principled decision to focus on rare diseases with small patient populations. The AVLAYAH approval validates this long-term orientation, and Watts's selection to open AAIC 2026 on Alzheimer's brain-delivery signals expanding ambition aligned with the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Denali's mission to 'defeat neurodegeneration' meets Sinek's Just Cause criteria: resilient (transcends any single product), inclusive (invites collaboration), service-oriented (benefits patients with devastating diseases), idealistic, and big enough that it can never be fully achieved. The AVLAYAH approval and Watts's AAIC 2026 plenary on Alzheimer's validate that the cause shapes strategic decisions. However, the company is still founder-led with no leadership transition test [1][2].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4.0/5 with 51 reviews and employee comments that 'management for the most part are excellent, with clear goals and expertise' indicate above-average organizational trust [2]. However, some reviews cite 'lack of transparency from leadership' and describe disappointment with broken promises, suggesting inconsistent trust across the organization [2]. The founding team's 11+ year continuity provides stability.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 positions itself around the uniqueness of its TV platform and scientific advantages rather than explicitly learning from rivals. While the company operates alongside Biogen, Roche, and other neuroscience-focused biotechs, competitive language centers on proprietary platform advantages rather than acknowledging competitors' strengths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 has demonstrated strategic flexibility: pivoting from collaboration-dependent to independent development after Takeda's exit (regaining DNL593 rights), spinning out the small molecule pipeline to focus on TV biologics, and expanding from pure neurodegenerative targets to include rare disease (Hunter syndrome) and inflammatory conditions (ulcerative colitis) [1]. These were meaningful but incremental adaptations. Score: 1/2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 demonstrates a pattern of courageous leadership: $2B+ invested over a decade of pre-revenue development; focused on rare diseases affecting ~500 patients rather than pursuing larger commercial markets; regained Takeda rights and raised capital independently rather than accepting unfavorable partnership terms; and now CEO Watts is expanding the platform to Alzheimer's disease, the largest and most challenging neurodegenerative market, as validated by his AAIC 2026 opening plenary invitation [1][2]. Score: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Denali has reached a transformative inflection point with AVLAYAH's commercial launch in April 2026, generating consensus FY2026 revenue of $59M with analyst peak US sales projections exceeding $250M [1][4]. The $1.05B cash position provides multi-year runway, and the proprietary TV platform for blood-brain barrier crossing has applications across the entire neurodegenerative pipeline. CEO Watts's invitation to deliver the AAIC 2026 opening plenary on Alzheimer's brain-delivery signals the platform's potential to address a $50B+ market opportunity [2]. Q1 2026 EPS of -$0.69 beat consensus by $0.02, and operating expenses are declining as R&amp;D programs mature [1]. The risk-reward is asymmetric: at a $3.6B market cap, success in any major pipeline program (Parkinson's, FTD, Alzheimer's) would be transformative.</w:t>
      </w:r>
    </w:p>
    <w:p>
      <w:pPr>
        <w:spacing w:after="120"/>
      </w:pPr>
      <w:r>
        <w:rPr>
          <w:rFonts w:ascii="Calibri" w:hAnsi="Calibri"/>
          <w:b w:val="0"/>
          <w:color w:val="3A4A28"/>
          <w:sz w:val="20"/>
        </w:rPr>
        <w:t>The bear case reflects persistent pre-profitability risk. Denali lost $128.4M in Q1 2026 and consensus projects a full-year loss of -$2.57 per share, with profitability unlikely before 2029+ [1][4]. AVLAYAH's addressable market is small (~500 US patients) and peak revenue depends on confirmatory trial success for full FDA approval. The $1.05B cash position provides approximately 2 years of runway at current burn rates ($128M/quarter), creating potential dilution risk if pipeline milestones are delayed [1]. Market cap of $3.6B already prices in significant pipeline success, and binary clinical risk remains acute — failure of BIIB122 in Parkinson's or DNL593 in FTD would significantly impair platform valuation. Glassdoor reviews citing 'lack of transparency' suggest organizational challenges as Denali transitions from research to commercial operations [2]. ROE of -45.7% and zero profit margin underscore the speculative nature of the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AVLAYAH commercial launch ramp in 2026 with strong initial uptake expected to validate peak US sales projections of $250M+ and establish the TV platform's commercial viability [1]</w:t>
      </w:r>
    </w:p>
    <w:p>
      <w:pPr>
        <w:spacing w:before="40" w:after="40"/>
        <w:ind w:left="283"/>
      </w:pPr>
      <w:r>
        <w:rPr>
          <w:rFonts w:ascii="Calibri" w:hAnsi="Calibri"/>
          <w:b/>
          <w:color w:val="4A6B25"/>
          <w:sz w:val="20"/>
        </w:rPr>
        <w:t xml:space="preserve">2. </w:t>
      </w:r>
      <w:r>
        <w:rPr>
          <w:rFonts w:ascii="Calibri" w:hAnsi="Calibri"/>
          <w:b w:val="0"/>
          <w:color w:val="3A4A28"/>
          <w:sz w:val="20"/>
        </w:rPr>
        <w:t>CEO Watts's opening plenary at AAIC 2026 on Alzheimer's brain-delivery plan, potentially announcing TV platform application to the largest neurodegenerative market with a $50B+ opportunity [2]</w:t>
      </w:r>
    </w:p>
    <w:p>
      <w:pPr>
        <w:spacing w:before="40" w:after="40"/>
        <w:ind w:left="283"/>
      </w:pPr>
      <w:r>
        <w:rPr>
          <w:rFonts w:ascii="Calibri" w:hAnsi="Calibri"/>
          <w:b/>
          <w:color w:val="4A6B25"/>
          <w:sz w:val="20"/>
        </w:rPr>
        <w:t xml:space="preserve">3. </w:t>
      </w:r>
      <w:r>
        <w:rPr>
          <w:rFonts w:ascii="Calibri" w:hAnsi="Calibri"/>
          <w:b w:val="0"/>
          <w:color w:val="3A4A28"/>
          <w:sz w:val="20"/>
        </w:rPr>
        <w:t>Phase 2b LUMA readout for BIIB122 in Parkinson's disease and initial FTD-GRN patient data for DNL593 in 2026, each representing pipeline-diversifying catalysts beyond rare disease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AVLAYAH addressable market of ~500 US Hunter syndrome patients limits near-term revenue scale, and peak sales depend on confirmatory trial success for full FDA approval [1]</w:t>
      </w:r>
    </w:p>
    <w:p>
      <w:pPr>
        <w:spacing w:before="40" w:after="40"/>
        <w:ind w:left="283"/>
      </w:pPr>
      <w:r>
        <w:rPr>
          <w:rFonts w:ascii="Calibri" w:hAnsi="Calibri"/>
          <w:b/>
          <w:color w:val="4A6B25"/>
          <w:sz w:val="20"/>
        </w:rPr>
        <w:t xml:space="preserve">2. </w:t>
      </w:r>
      <w:r>
        <w:rPr>
          <w:rFonts w:ascii="Calibri" w:hAnsi="Calibri"/>
          <w:b w:val="0"/>
          <w:color w:val="3A4A28"/>
          <w:sz w:val="20"/>
        </w:rPr>
        <w:t>Q1 2026 net loss of $128.4M with $1.05B cash creates approximately 2-year runway, risking dilutive financing if pipeline milestones are delayed or AVLAYAH revenue ramps slowly [1]</w:t>
      </w:r>
    </w:p>
    <w:p>
      <w:pPr>
        <w:spacing w:before="40" w:after="40"/>
        <w:ind w:left="283"/>
      </w:pPr>
      <w:r>
        <w:rPr>
          <w:rFonts w:ascii="Calibri" w:hAnsi="Calibri"/>
          <w:b/>
          <w:color w:val="4A6B25"/>
          <w:sz w:val="20"/>
        </w:rPr>
        <w:t xml:space="preserve">3. </w:t>
      </w:r>
      <w:r>
        <w:rPr>
          <w:rFonts w:ascii="Calibri" w:hAnsi="Calibri"/>
          <w:b w:val="0"/>
          <w:color w:val="3A4A28"/>
          <w:sz w:val="20"/>
        </w:rPr>
        <w:t>Pipeline binary risk remains concentrated — failure of BIIB122 or DNL593 clinical trials would significantly reduce perceived platform value against a $3.6B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Biopharmaceutical drug development and commercialization involves deeply regulated clinical processes, complex biological manufacturing (AVLAYAH requires IV infusion every 4 weeks), and physician-patient treatment relationships that AI cannot replace [1]. FDA regulatory pathways, GMP manufacturing of biologics, and the proprietary TV platform for blood-brain barrier crossing create structural moats. However, AI is transforming drug discovery through faster target identification and clinical trial design, which could benefit competitors entering Denali's therapeutic areas. AI Opportunity (1/1): Denali is identified among the 'best AI-driven biotech stocks,' with the PharmEnable partnership integrating AI into small molecule candidate discovery for neurological diseases, representing early-stage AI revenue potential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Denali Therapeutics Q1 2026 Financial Results and Business Highlights — $128.4M net loss, $1.05B cash, AVLAYAH launched April 2026, R&amp;D $103.8M, May 7,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(4.0/5, 51 reviews), CEO Watts opening AAIC 2026, PharmEnable AI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ESG Data — Denali Therapeutics 'None' controversy level, Sustainalytics assessment, 2025</w:t>
      </w:r>
    </w:p>
    <w:p>
      <w:pPr>
        <w:spacing w:before="20" w:after="20"/>
        <w:ind w:left="170"/>
      </w:pPr>
      <w:r>
        <w:rPr>
          <w:rFonts w:ascii="Calibri" w:hAnsi="Calibri"/>
          <w:b/>
          <w:color w:val="4A6B25"/>
          <w:sz w:val="15"/>
        </w:rPr>
        <w:t xml:space="preserve">4. </w:t>
      </w:r>
      <w:r>
        <w:rPr>
          <w:rFonts w:ascii="Calibri" w:hAnsi="Calibri"/>
          <w:b w:val="0"/>
          <w:color w:val="3A4A28"/>
          <w:sz w:val="17"/>
        </w:rPr>
        <w:t>Market data for DNLI — stock price, volume, financial ratios, consensus estimates ($59M FY2026 revenue, -$2.57 EPS), accessed July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