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DOGZ</w:t>
      </w:r>
      <w:r>
        <w:rPr>
          <w:rFonts w:ascii="Calibri" w:hAnsi="Calibri"/>
          <w:b/>
          <w:color w:val="1A2010"/>
          <w:sz w:val="40"/>
        </w:rPr>
        <w:t xml:space="preserve">  Dogness (International) Corporation</w:t>
      </w:r>
    </w:p>
    <w:p>
      <w:pPr>
        <w:spacing w:after="120"/>
      </w:pPr>
      <w:r>
        <w:rPr>
          <w:rFonts w:ascii="Calibri" w:hAnsi="Calibri"/>
          <w:b/>
          <w:color w:val="6E8450"/>
          <w:sz w:val="18"/>
        </w:rPr>
        <w:t>GROWTH SLEEVE · 2026-08-06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Leisure Products · NASDAQ · China</w:t>
      </w:r>
    </w:p>
    <w:p>
      <w:pPr>
        <w:spacing w:after="80"/>
      </w:pPr>
      <w:r>
        <w:rPr>
          <w:rFonts w:ascii="Calibri" w:hAnsi="Calibri"/>
          <w:b w:val="0"/>
          <w:color w:val="3A4A28"/>
          <w:sz w:val="20"/>
        </w:rPr>
        <w:t>Dogness (International) Corporation designs, manufactures, and sells pet products worldwide, including traditional pet accessories (leashes, collars, harnesses) and intelligent pet products (app-controlled feeders, smart water fountains, GPS-enabled collars). Founded in 2003 in Dongguan, China, the company listed on Nasdaq in 2017 and operates a U.S. R&amp;D center in Plano, Texas. TTM revenue of $16.3M with a market cap of approximately $13.8M.</w:t>
      </w:r>
    </w:p>
    <w:p>
      <w:r>
        <w:rPr>
          <w:rFonts w:ascii="Calibri" w:hAnsi="Calibri"/>
          <w:b/>
          <w:color w:val="6E8450"/>
          <w:sz w:val="18"/>
        </w:rPr>
        <w:t>212 Employees · https://www.dogness.com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Dogness pivoted from traditional pet accessories to smart IoT-connected pet products beginning in 2020, growing the intelligent products segment 43.7% in FY2025 to represent 30.4% of revenue [1]. However, the pivot has not translated into profitable growth — the company posted a net loss of $8.46M on $16.3M TTM revenue, and total revenue declined 19.4% in the most recent period [2]. The transformation is a genuine strategic shift but remains unproven financially. AI Deployment (0/2): Smart pet products leverage IoT connectivity (GPS collars, app-controlled feeders) but no evidence of AI-powered products or measurable AI-driven cost savings was identified [1]. Market Share (0/2): With $16.3M TTM revenue, Dogness is a micro-cap participant in the $60B+ global pet products industry with no evidence of meaningful market share or share gains in any category. Product Pipeline (0/2): Nearly 200 patents in smart pet technologies and a 19.5% equity stake in Dogness Intelligent Technology Co. (DITC) signal R&amp;D activity, but no specific next-gen products with launch dates or revenue visibility were disclosed [1]. R&amp;D Intensity (1/1): Dedicated U.S. R&amp;D center in Plano, TX, and ~200 patents for a 212-employee company indicate above-average R&amp;D intensity relative to peer pet accessory manufacturers.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Dogness's stated mission to 'Enhance the lifestyle of pets and pet owners worldwide' with the tagline 'Simplify Pet Lifestyle' is clear and identifies the company's purpose and audience, but does not articulate a transformative vision beyond the obvious [1]. It is functional and interchangeable with dozens of pet product companies. Community Impact (0/2): No evidence of charitable programs, foundation giving, or community investment initiatives was identified in public filings or company materials. Employee Retention (0/2): With 212 employees and 83% insider ownership concentrated in founder Silong Chen, the company operates as a founder-controlled entity based in Dongguan, China [1]. No employee retention, tenure, or turnover data is publicly available. Insider Buying (0/2): Founder Silong Chen holds 83% insider ownership, but this represents founding stakes rather than recent open-market purchases [1].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12,060 shares × stock price of $0.95 = $11,457 daily dollar volume, far below the $1,000,000 minimum threshold [2]. Infrastructure score forced to 0 regardless of other metrics. Underlying metrics are also weak: ROE of -9.96% is negative, profit margin of -51.8% reflects ongoing losses, TTM revenue declined 19.4%, and 5-year revenue CAGR is approximately -8.9% [2]. The sole bright spot is a low D/E ratio of 16%, reflecting minimal leverage on total equity of $95.1M. No dividend is paid. The company has $6.6M in cash against $15.4M in total debt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Dogness is a founder-controlled micro-cap with genuine strategic ambition in smart pet technology but lacks the organizational depth, financial stability, and proven purpose to qualify as an infinite game player. The pivot from traditional accessories to IoT-connected products shows flexibility, but persistently widening losses, declining revenue, and extreme insider concentration suggest a company fighting for survival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Dogness's mission to 'Enhance the lifestyle of pets and pet owners worldwide' exists but reads as marketing — it is interchangeable with any pet products peer and does not articulate a vision of a better future that inspires sacrifice or differentiation [1]. Leadership does not publicly reference the mission in strategic decision-making, and the company's strategic pivots appear driven by commercial necessity rather than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83% insider ownership by founder Silong Chen creates extreme power centralization in a 212-person organization [1]. The company's Chinese manufacturing base, small headcount, and lack of any publicly available employee satisfaction, tenure, or cultural data prevent assessment of trust levels. Recent revenue declines and widening losses likely create organizational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learning-oriented competitive mindset was identified. Dogness does not publicly acknowledge competitors' strengths or frame competition as motivation for self-improvement. The company's competitive positioning focuses on its own smart pet product capabilities without reference to industry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2020 pivot from traditional pet accessories to smart IoT-connected products represents genuine strategic evolution — Dogness moved from commodity leash manufacturing to app-controlled feeders, GPS collars, and smart water fountains, growing that segment to 30.4% of revenue [1]. The U.S. R&amp;D center and ~200 patents demonstrate investment in the new direction. However, this was incremental portfolio evolution rather than transformative reinvention, and the core manufacturing-and-distribute business model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in a U.S. R&amp;D center, smart pet product development, and IoT platform while posting persistent net losses demonstrates some willingness to sacrifice near-term results for long-term capability [1]. The acquisition of 19.5% equity in DITC and filing a $300M mixed securities shelf signal strategic ambition beyond the company's current $13.8M market cap. However, these moves may reflect desperation rather than principled long-term thinking.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Dogness offers speculative exposure to the pet-tech IoT trend through a vertically integrated manufacturer with ~200 patents and a growing smart products segment that reached 30.4% of revenue after 43.7% growth in FY2025 [1]. The company's low D/E ratio of 16% and $95.1M in total equity provide balance sheet stability, while the Inspire Insight ALIGNED score of 53 and founder Silong Chen's 83% ownership stake ensure long-term strategic alignment with faith-based values.</w:t>
      </w:r>
    </w:p>
    <w:p>
      <w:pPr>
        <w:spacing w:after="120"/>
      </w:pPr>
      <w:r>
        <w:rPr>
          <w:rFonts w:ascii="Calibri" w:hAnsi="Calibri"/>
          <w:b w:val="0"/>
          <w:color w:val="3A4A28"/>
          <w:sz w:val="20"/>
        </w:rPr>
        <w:t>The bear case is overwhelming for a portfolio position. DOGZ trades at a $13.8M market cap with daily dollar volume of just $11,457 — rendering the stock essentially untradeable for any institutional or systematic portfolio [2]. The company posted a net loss of $8.46M on $16.3M TTM revenue (-51.8% profit margin), with 1H FY2026 revenue declining 36% YoY and losses widening 185% to $5.18M [2]. The 5-year revenue CAGR of -8.9% shows the smart product pivot has not arrested secular decline in the traditional accessories business. The $300M mixed securities shelf filing signals potential dilution for a company with only 14.5M shares outstanding. With no analyst coverage, no institutional following, and extreme illiquidity, DOGZ fails basic investability criteria for the IOWN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commercialization of IoT pet platform through DITC partnership could create a recurring-revenue SaaS model layered on top of hardware sales, changing the unit economics of the smart products segment [1]</w:t>
      </w:r>
    </w:p>
    <w:p>
      <w:pPr>
        <w:spacing w:before="40" w:after="40"/>
        <w:ind w:left="283"/>
      </w:pPr>
      <w:r>
        <w:rPr>
          <w:rFonts w:ascii="Calibri" w:hAnsi="Calibri"/>
          <w:b/>
          <w:color w:val="4A6B25"/>
          <w:sz w:val="20"/>
        </w:rPr>
        <w:t xml:space="preserve">2. </w:t>
      </w:r>
      <w:r>
        <w:rPr>
          <w:rFonts w:ascii="Calibri" w:hAnsi="Calibri"/>
          <w:b w:val="0"/>
          <w:color w:val="3A4A28"/>
          <w:sz w:val="20"/>
        </w:rPr>
        <w:t>Global pet industry growth to $500B+ by 2030 provides secular tailwind for smart pet product adoption, and Dogness's ~200 patents could attract acquisition interest from larger pet product companies</w:t>
      </w:r>
    </w:p>
    <w:p>
      <w:pPr>
        <w:spacing w:before="40" w:after="40"/>
        <w:ind w:left="283"/>
      </w:pPr>
      <w:r>
        <w:rPr>
          <w:rFonts w:ascii="Calibri" w:hAnsi="Calibri"/>
          <w:b/>
          <w:color w:val="4A6B25"/>
          <w:sz w:val="20"/>
        </w:rPr>
        <w:t xml:space="preserve">3. </w:t>
      </w:r>
      <w:r>
        <w:rPr>
          <w:rFonts w:ascii="Calibri" w:hAnsi="Calibri"/>
          <w:b w:val="0"/>
          <w:color w:val="3A4A28"/>
          <w:sz w:val="20"/>
        </w:rPr>
        <w:t>Revenue stabilization and return to growth in 2H FY2026 would demonstrate the FY2025 growth trajectory (+39.5%) was not a one-time anomaly and could attract initial analyst coverage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illiquidity — daily dollar volume of $11,457 makes position sizing, entry, and exit virtually impossible for any systematic portfolio, creating permanent capital risk [2]</w:t>
      </w:r>
    </w:p>
    <w:p>
      <w:pPr>
        <w:spacing w:before="40" w:after="40"/>
        <w:ind w:left="283"/>
      </w:pPr>
      <w:r>
        <w:rPr>
          <w:rFonts w:ascii="Calibri" w:hAnsi="Calibri"/>
          <w:b/>
          <w:color w:val="4A6B25"/>
          <w:sz w:val="20"/>
        </w:rPr>
        <w:t xml:space="preserve">2. </w:t>
      </w:r>
      <w:r>
        <w:rPr>
          <w:rFonts w:ascii="Calibri" w:hAnsi="Calibri"/>
          <w:b w:val="0"/>
          <w:color w:val="3A4A28"/>
          <w:sz w:val="20"/>
        </w:rPr>
        <w:t>Persistent and widening net losses ($8.46M TTM on $16.3M revenue) with no clear path to profitability, compounded by potential equity dilution from the $300M mixed securities shelf filing [2]</w:t>
      </w:r>
    </w:p>
    <w:p>
      <w:pPr>
        <w:spacing w:before="40" w:after="40"/>
        <w:ind w:left="283"/>
      </w:pPr>
      <w:r>
        <w:rPr>
          <w:rFonts w:ascii="Calibri" w:hAnsi="Calibri"/>
          <w:b/>
          <w:color w:val="4A6B25"/>
          <w:sz w:val="20"/>
        </w:rPr>
        <w:t xml:space="preserve">3. </w:t>
      </w:r>
      <w:r>
        <w:rPr>
          <w:rFonts w:ascii="Calibri" w:hAnsi="Calibri"/>
          <w:b w:val="0"/>
          <w:color w:val="3A4A28"/>
          <w:sz w:val="20"/>
        </w:rPr>
        <w:t>Founder concentration risk — Silong Chen's 83% ownership and dual Chairman/CEO role eliminates governance checks, and the company's China-headquartered manufacturing faces ongoing U.S.-China geopolitical and tariff headwinds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Dogness's core business — manufacturing and selling physical pet products (leashes, collars, harnesses, smart feeders, water fountains) — faces minimal direct AI substitution risk. Pet owners will continue purchasing physical accessories and smart pet devices regardless of AI advances [1]. The company's vertically integrated manufacturing in Dongguan and distribution through wholesalers and retailers creates a physical-world moat that AI cannot displace. However, the company has no proprietary data advantage, limited scale-based moats, and could face competitive pressure from larger pet product companies deploying AI for product design, supply chain optimization, and direct-to-consumer marketing. AI Opportunity (0/1): Dogness's smart pet products use IoT connectivity rather than AI technology. No revenue from AI-powered products or services was identified, and the company has not reported AI-driven cost savings or efficiency gains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Dogness (International) Corporation — Company Overview, Mission, Product Segments, and Patent Portfolio, DCF Analysis and Corporate Filings, 2025-2026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DOGZ Financial Statistics, Revenue, Market Cap, Volume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Dogness Reports Financial Results for Six Months Ended December 31, 2025,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