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EGY</w:t>
      </w:r>
      <w:r>
        <w:rPr>
          <w:rFonts w:ascii="Calibri" w:hAnsi="Calibri"/>
          <w:b/>
          <w:color w:val="1A2010"/>
          <w:sz w:val="40"/>
        </w:rPr>
        <w:t xml:space="preserve">  VAALCO Energy, Inc.</w:t>
      </w:r>
    </w:p>
    <w:p>
      <w:pPr>
        <w:spacing w:after="120"/>
      </w:pPr>
      <w:r>
        <w:rPr>
          <w:rFonts w:ascii="Calibri" w:hAnsi="Calibri"/>
          <w:b/>
          <w:color w:val="6E8450"/>
          <w:sz w:val="18"/>
        </w:rPr>
        <w:t>GROWTH SLEEVE · 2026-07-29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NYSE · United States</w:t>
      </w:r>
    </w:p>
    <w:p>
      <w:pPr>
        <w:spacing w:after="80"/>
      </w:pPr>
      <w:r>
        <w:rPr>
          <w:rFonts w:ascii="Calibri" w:hAnsi="Calibri"/>
          <w:b w:val="0"/>
          <w:color w:val="3A4A28"/>
          <w:sz w:val="20"/>
        </w:rPr>
        <w:t>VAALCO Energy, Inc. is a Houston-based independent energy company engaged in the acquisition, exploration, development, and production of crude oil and natural gas. Operations span West Africa (Gabon, Cote d'Ivoire, Equatorial Guinea) and Egypt, with 2025 production of approximately 21,160 barrels of oil equivalent per day, 93% oil. The company expanded internationally through the 2022 TransGlobe Energy acquisition and recently divested Canadian assets to focus on its core African and Egyptian operations.</w:t>
      </w:r>
    </w:p>
    <w:p>
      <w:r>
        <w:rPr>
          <w:rFonts w:ascii="Calibri" w:hAnsi="Calibri"/>
          <w:b/>
          <w:color w:val="6E8450"/>
          <w:sz w:val="18"/>
        </w:rPr>
        <w:t>350 Employees · https://www.vaalco.com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VAALCO transformed from a single-asset Gabon operator producing ~5,000 BOEPD to a diversified multi-country E&amp;P through the TransGlobe Energy acquisition (2022), which added Egypt, Canada, and doubled production [1]. However, the subsequent revenue decline from $571M (2023) to $343M (2024) and $359M (2025) suggests integration challenges and commodity price exposure [1]. AI Deployment (0/2): No evidence of AI-powered products, AI-driven exploration tools, or quantified AI-related cost savings. Standard E&amp;P operations without digital differentiation [1][2]. Market Share (0/2): Small independent E&amp;P with ~21,000 BOEPD and $559M market cap. Not a market leader in any basin or geography [1]. Product Pipeline (1/2): Major development projects in Cote d'Ivoire (60% working interest in Kossipo field as operator) and Gabon positioned for H2 2026 production uplift, with specific growth targets and operatorship confirmed [1][2]. R&amp;D Intensity (0/1): E&amp;P companies invest in exploration rather than R&amp;D. No evidence of above-average technical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VAALCO describes itself as focused on 'responsible energy development' but lacks a distinctive mission or purpose statement beyond being an independent E&amp;P company. The focus on West Africa operations has geographic specificity but no articulated higher purpose [5]. Community Impact (1/2): ESG Committee established October 2020 with Board oversight, full-time ESG Engineer hired in 2022, annual sustainability reports published, and compensation includes ESG metrics (recordable incident rate, carbon footprint reduction) [5]. General corporate ESG structure rather than distinctive community investment. Employee Retention (0/2): No publicly available retention data, voluntary turnover rates, or average tenure. Small workforce (~350 employees) limits published data availability. Insider Buying (0/2): No evidence of meaningful net insider buying by CEO George Maxwell or other executives in the last 12 months. Maxwell's compensation includes equity but no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Balance sheet is strong with D/E of just 33%, well below the 70% target [3]. Forward P/E of 11.04 is excellent, scoring at maximum, reflecting market expectations for normalized earnings after the 2025 impairment [3][4]. Revenue growth YoY was modest at 4.5% ($359M vs $343M) after a -40% decline from 2023 to 2024, scoring below target [1]. Revenue growth 5yr CAGR estimated at ~20% driven primarily by the 2022 TransGlobe acquisition rather than organic growth. ROE of -8.76% reflects the non-cash impairment on the Canada divestiture and scores zero [3]. Profit margin of -11.7% (TTM) is negative due to the same impairment, also scoring zero [3]. Forward PEG unavailable, excluded from calculation. Underlying profitability is healthier — $173.4M adjusted EBITDAX and $212.7M operating cash flow in 2025 demonstrate the business generates cash despite the GAAP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VAALCO operates as a finite player focused on maximizing shareholder returns from its oil and gas assets. The company lacks a distinctive purpose beyond extracting hydrocarbons profitably, and strategic decisions are driven by financial returns rather than a long-term vision. The TransGlobe acquisition and Canada divestiture demonstrate rational capital allocation, but these are transactional moves, not cause-driven strategy. Sinek would note the absence of any articulated reason to exist beyond profit.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VAALCO exists to explore for and produce oil in international markets. No Just Cause is articulated beyond generating shareholder returns through upstream energy operations [1]. The company does not articulate a vision of a better future or a purpose beyond profit. 'Responsible energy development' is a descriptor, not a cause. Sinek would classify this as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George Maxwell has led VAALCO since April 2021, providing leadership stability. Board Chairman Andrew Fawthrop brings 37 years of oil &amp; gas experience including Chevron Nigeria [2]. Small team size (~350 employees) can foster closer relationships. However, no specific evidence of exceptional trust culture, employee empowerment practices, or retention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VAALCO views its competitive landscape. Company communications focus on its own operational results and growth targets rather than learning from competitors. As a small independent E&amp;P, the company has limited competitive engagement with larger peers operating in similar basins.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VAALCO transformed from a single-asset Gabon operator to a multi-country E&amp;P through the TransGlobe acquisition (2022), then strategically divested Canadian assets (early 2026) to refocus on core West Africa/Egypt operations where it has competitive advantages [1]. Securing 60% operatorship in the Cote d'Ivoire Kossipo field opens a new growth leg. These are meaningful strategic pivots, though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VAALCO made the bold decision to acquire TransGlobe Energy in 2022, roughly doubling the company's size and geographic footprint — a significant bet for a sub-$1B company [1]. The subsequent divestiture of Canadian assets in early 2026, even at an impairment loss, showed willingness to admit a strategic mistake and refocus. Maintaining the $0.25/year dividend despite the 2025 net loss demonstrates conviction in underlying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VAALCO offers deep value exposure to international oil production with a clean balance sheet (D/E 33%) and attractive valuation (11x forward earnings) [3]. The company produced 21,160 BOEPD in 2025 (93% oil), generated $173.4M adjusted EBITDAX and $212.7M operating cash flow despite a challenging year [1]. Major development projects in Cote d'Ivoire (60% WI, operator) and Gabon are positioned for H2 2026 production uplift. The Canada divestiture refocuses the portfolio on higher-return West Africa/Egypt assets. The 4.73% dividend yield provides income while waiting for production growth, and the $559M market cap trades at less than 3x adjusted EBITDAX. Outstanding Egypt receivables fell from $113M to $31M, demonstrating improving cash conversion [1].</w:t>
      </w:r>
    </w:p>
    <w:p>
      <w:pPr>
        <w:spacing w:after="120"/>
      </w:pPr>
      <w:r>
        <w:rPr>
          <w:rFonts w:ascii="Calibri" w:hAnsi="Calibri"/>
          <w:b w:val="0"/>
          <w:color w:val="3A4A28"/>
          <w:sz w:val="20"/>
        </w:rPr>
        <w:t>The bear case centers on commodity exposure, geographic risk, and the 2025 earnings deterioration. Revenue declined 37% from the 2023 peak of $571M to $359M in 2025, driven by lower production volumes and realized prices [1]. The -$41.87M TTM net loss (impairment-driven) produces a negative ROE of -8.76% and a 92.6% payout ratio that is unsustainable if normalized earnings don't recover as expected [3]. Operations in Gabon, Egypt, Cote d'Ivoire, and Equatorial Guinea carry political, regulatory, and currency risks that are difficult to hedge. The company's small size ($559M market cap) and narrow geographic concentration make it vulnerable to single-country disruptions. Analyst forward estimates assume normalized earnings, but oil price volatility — particularly in a potential global recession — could push realized prices below breakeven levels. Production growth from Cote d'Ivoire and Gabon projects is not guaranteed and faces execution risk in challenging offshore environments.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production uplift from major development projects in Cote d'Ivoire (Kossipo field, 60% WI as operator) and Gabon, potentially adding several thousand BOEPD</w:t>
      </w:r>
    </w:p>
    <w:p>
      <w:pPr>
        <w:spacing w:before="40" w:after="40"/>
        <w:ind w:left="283"/>
      </w:pPr>
      <w:r>
        <w:rPr>
          <w:rFonts w:ascii="Calibri" w:hAnsi="Calibri"/>
          <w:b/>
          <w:color w:val="4A6B25"/>
          <w:sz w:val="20"/>
        </w:rPr>
        <w:t xml:space="preserve">2. </w:t>
      </w:r>
      <w:r>
        <w:rPr>
          <w:rFonts w:ascii="Calibri" w:hAnsi="Calibri"/>
          <w:b w:val="0"/>
          <w:color w:val="3A4A28"/>
          <w:sz w:val="20"/>
        </w:rPr>
        <w:t>Normalized earnings recovery as the non-cash Canada impairment drops out of trailing results, which should demonstrate the company's ~20% adjusted profit margin and compress the 11x forward P/E</w:t>
      </w:r>
    </w:p>
    <w:p>
      <w:pPr>
        <w:spacing w:before="40" w:after="40"/>
        <w:ind w:left="283"/>
      </w:pPr>
      <w:r>
        <w:rPr>
          <w:rFonts w:ascii="Calibri" w:hAnsi="Calibri"/>
          <w:b/>
          <w:color w:val="4A6B25"/>
          <w:sz w:val="20"/>
        </w:rPr>
        <w:t xml:space="preserve">3. </w:t>
      </w:r>
      <w:r>
        <w:rPr>
          <w:rFonts w:ascii="Calibri" w:hAnsi="Calibri"/>
          <w:b w:val="0"/>
          <w:color w:val="3A4A28"/>
          <w:sz w:val="20"/>
        </w:rPr>
        <w:t>Continued reduction of Egypt receivables (from $113M to $31M in 2025) improving free cash flow conversion and reducing sovereign collection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37% from 2023 peak ($571M) to 2025 ($359M) reflecting commodity price sensitivity and production decline rates that may continue without successful new project ramp-ups</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in politically complex jurisdictions (Gabon, Egypt, Cote d'Ivoire, Equatorial Guinea) exposes the company to regulatory changes, civil unrest, and contract renegotiation risk</w:t>
      </w:r>
    </w:p>
    <w:p>
      <w:pPr>
        <w:spacing w:before="40" w:after="40"/>
        <w:ind w:left="283"/>
      </w:pPr>
      <w:r>
        <w:rPr>
          <w:rFonts w:ascii="Calibri" w:hAnsi="Calibri"/>
          <w:b/>
          <w:color w:val="4A6B25"/>
          <w:sz w:val="20"/>
        </w:rPr>
        <w:t xml:space="preserve">3. </w:t>
      </w:r>
      <w:r>
        <w:rPr>
          <w:rFonts w:ascii="Calibri" w:hAnsi="Calibri"/>
          <w:b w:val="0"/>
          <w:color w:val="3A4A28"/>
          <w:sz w:val="20"/>
        </w:rPr>
        <w:t>92.6% payout ratio is unsustainable at current earnings levels — if Cote d'Ivoire/Gabon projects underperform, the $0.25/year dividend could be cut, removing the income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fundamentally a physical-world business that AI cannot displace [1]. VAALCO's operations — drilling wells in offshore Gabon, developing fields in Cote d'Ivoire, managing production in Egypt — require physical infrastructure, geological expertise, in-country government relationships, and regulatory compliance that no AI system can replicate. The company operates in challenging jurisdictions (West Africa, Egypt) where political relationships and local operational knowledge create additional moats. AI data center expansion increases global electricity demand, indirectly supporting oil and gas demand for power generation. AI Opportunity (0/1): No AI-driven revenue. VAALCO is a traditional E&amp;P company without AI products or quantified AI-related operational improvements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VAALCO Energy Q4/FY2025 Results: 21,160 BOEPD Production, $173.4M Adjusted EBITDAX, Canada Divestiture — vaalco.com, March 2026</w:t>
      </w:r>
    </w:p>
    <w:p>
      <w:pPr>
        <w:spacing w:before="20" w:after="20"/>
        <w:ind w:left="170"/>
      </w:pPr>
      <w:r>
        <w:rPr>
          <w:rFonts w:ascii="Calibri" w:hAnsi="Calibri"/>
          <w:b/>
          <w:color w:val="4A6B25"/>
          <w:sz w:val="15"/>
        </w:rPr>
        <w:t xml:space="preserve">2. </w:t>
      </w:r>
      <w:r>
        <w:rPr>
          <w:rFonts w:ascii="Calibri" w:hAnsi="Calibri"/>
          <w:b w:val="0"/>
          <w:color w:val="3A4A28"/>
          <w:sz w:val="17"/>
        </w:rPr>
        <w:t>VAALCO Energy Q1 2026 Results, Cote d'Ivoire Operatorship Confirmation, Growth Strategy — vaalco.com,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EGY Key Statistics &amp;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EGY Statistics &amp; Valuation,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VAALCO Energy ESG Reports &amp; Sustainability Framework — vaalco.com,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