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EMPD</w:t>
      </w:r>
      <w:r>
        <w:rPr>
          <w:rFonts w:ascii="Calibri" w:hAnsi="Calibri"/>
          <w:b/>
          <w:color w:val="1A2010"/>
          <w:sz w:val="40"/>
        </w:rPr>
        <w:t xml:space="preserve">  Empery Digital Inc.</w:t>
      </w:r>
    </w:p>
    <w:p>
      <w:pPr>
        <w:spacing w:after="120"/>
      </w:pPr>
      <w:r>
        <w:rPr>
          <w:rFonts w:ascii="Calibri" w:hAnsi="Calibri"/>
          <w:b/>
          <w:color w:val="6E8450"/>
          <w:sz w:val="18"/>
        </w:rPr>
        <w:t>GROWTH SLEEVE · 2026-08-10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Digital Asset Treasury / Data Center Investment · NASDAQ · United States</w:t>
      </w:r>
    </w:p>
    <w:p>
      <w:pPr>
        <w:spacing w:after="80"/>
      </w:pPr>
      <w:r>
        <w:rPr>
          <w:rFonts w:ascii="Calibri" w:hAnsi="Calibri"/>
          <w:b w:val="0"/>
          <w:color w:val="3A4A28"/>
          <w:sz w:val="20"/>
        </w:rPr>
        <w:t>Empery Digital Inc., formerly Volcon Inc. (electric powersports), rebranded in July 2025 as a Bitcoin treasury company with the goal of becoming a global aggregator of bitcoin. The company holds approximately 4,018 BTC and generates minimal operating revenue. In mid-2026, Empery began pivoting toward AI data center infrastructure, investing $65M for 25% ownership in a Midwest facility to be converted into an AI data center in partnership with Hunt Properties. The company retains a small Brat E-Bike business developing two-wheel prototypes.</w:t>
      </w:r>
    </w:p>
    <w:p>
      <w:r>
        <w:rPr>
          <w:rFonts w:ascii="Calibri" w:hAnsi="Calibri"/>
          <w:b/>
          <w:color w:val="6E8450"/>
          <w:sz w:val="18"/>
        </w:rPr>
        <w:t>15 Employees · https://www.emperydigital.com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Empery has undergone two dramatic identity changes in two years — from Volcon electric powersports manufacturer to Bitcoin treasury company (July 2025) to AI data center investor (mid-2026) — but none of these pivots has produced a successful product or sustained revenue stream [1]. The Volcon EV business was divested, the Bitcoin treasury strategy generated an $78.4M unrealized loss in Q1 2026, and the AI data center investment is pre-revenue [2]. These are not validated business model transformations. AI Deployment (0/2): Despite announcing a $65M investment in an AI data center facility, Empery has no AI products shipping to customers and no AI-driven internal efficiencies. The data center is a real estate/infrastructure investment, not an AI technology deployment [3]. Market Share (0/2): Empery holds no meaningful market share in any addressable category. Its ~4,018 BTC holding is trivial relative to the Bitcoin market, and it has no operational presence in data centers or electric vehicles. Product Pipeline (1/2): The company is developing new two-wheel e-bike prototypes for H2 2026 under the Brat brand and pursuing the AI data center partnership with Hunt Properties, providing some forward pipeline visibility, though timelines are vague and execution is unproven [3]. R&amp;D Intensity (0/1): With only 15 employees total, R&amp;D spending is negligible.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Empery's stated purpose is 'Built on Principles, Powered by Bitcoin' with the goal of 'precision and innovation to build long-term wealth for investors' [4]. This is explicitly a shareholder wealth maximization mission — it does not articulate a vision of a better future, benefit to others, or purpose beyond financial returns. Sinek would classify this as a company that exists to make money, not to advance a Just Cause. Community Impact (0/2): No evidence of charitable foundations, community investment programs, or philanthropic activity was identified. The 15-person company does not appear to engage in meaningful community giving. Employee Retention (0/2): With only 15 employees after shedding the entire Volcon manufacturing workforce, there is no meaningful retention data. The company has undergone complete organizational transformation twice in two years, making tenure metrics irrelevant. Insider Buying (1/2): Insider ownership stands at 18.62%, indicating some alignment between management and shareholders [5]. CEO John Kim has maintained a significant equity position. However, specific net insider buying versus selling data in the last 12 months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Empery generated only $115K in trailing twelve-month revenue against a $272M net loss, reflecting a company with essentially no operating business [1]. The sole bright spot is a manageable D/E ratio of 49% ($45M secured borrowings against equity), which scores at target. ROE of -426% scores at the floor due to massive losses relative to a thin equity base. Profit margin is incalculably negative with $115K revenue and $272M in losses. Revenue growth, Forward P/E, and PEG are all unavailable due to the negligible revenue base and unprofitability. The company burned $21M in operating cash flow over the trailing twelve months [5]. Liquidity check: 355,822 avg daily volume x $2.835 = $1.01M, barely passing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Empery Digital is a textbook finite player in Sinek's framework. The company has pivoted from electric vehicles to Bitcoin treasury to AI data centers in the span of two years, chasing the hot investment theme of each moment rather than pursuing a durable Just Cause. There is no articulated purpose beyond wealth maximization, the 15-person organization has been built and rebuilt multiple times, and an activist shareholder is demanding the CEO's resignation. This is a company that does not know what it is, let alone what it is playing for.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Empery's stated purpose — 'build long-term wealth for investors' — is the antithesis of a Just Cause in Sinek's framework [4]. There is no vision of a future state that benefits others, no idealistic mission that inspires sacrifice, and no through-line connecting the company's serial pivots (EVs → Bitcoin → AI data centers). Each strategic shift appears driven by financial opportunism rather than purpose. A company that changes its entire identity every 12 months has no Just Cause — it has a series of bets.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15-person organization was assembled after completely dismantling the Volcon manufacturing workforce. Two complete organizational restructurings in two years eliminate any foundation for psychological safety or team trust. An activist shareholder (Tice P. Brown, ~10% ownership) publicly demanded the CEO's resignation and the sale of all Bitcoin holdings in February 2026, creating a hostile governance environment [6]. Board-level disputes, rejected shareholder nominations, and public airing of internal conflicts signal an organization in turmoil, not one where employees feel safe to take risks.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The company does not appear to reference worthy rivals or use competitive dynamics as motivation for self-improvement. With serial pivots across unrelated industries (EVs, Bitcoin, AI data centers), Empery does not have a stable competitive context in which to identify or learn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Empery has undergone dramatic strategic pivots — abandoning electric vehicles for Bitcoin and then shifting toward AI data centers — Sinek distinguishes between existential flexibility (purposeful reinvention in service of a Just Cause) and strategic confusion (changing direction without a guiding purpose) [3]. Empery's pivots are driven by financial opportunity and survival, not by a durable mission that demands a new approach. Selling 1,400 BTC for $87M to invest in AI data centers is trend-chasing, not the kind of purposeful transformation Sinek celebrates. A company without identity cannot demonstrate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John Kim has made bold moves — transforming Volcon into a Bitcoin treasury, securing $500M+ in capital, and pivoting again toward AI data centers. However, boldness is not the same as courage in Sinek's framework [3]. Courage requires sacrifice in service of a Just Cause. These pivots appear driven by financial opportunism and market trends rather than principled long-term investment. The Bitcoin strategy generated $78.4M in losses in Q1 2026, and the company faces an activist shareholder calling for the CEO's removal [6]. There is no evidence of leadership choosing long-term capability over short-term results — because there are no results of either kind to choose between.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Empery Digital offers speculative exposure to Bitcoin and AI data center infrastructure at a depressed valuation of ~$80M market cap. The company holds approximately 4,018 BTC (worth roughly $400M+ at current Bitcoin prices), and its $65M AI data center partnership with Hunt Properties provides optionality on hyperscaler demand for compute infrastructure [1][3]. CEO John Kim's track record includes founding Super73 (acquired by Tiger Global) and U-Life (acquired by LG Electronics), suggesting entrepreneurial capability. Insider ownership of 18.62% aligns management interests with shareholders [5].</w:t>
      </w:r>
    </w:p>
    <w:p>
      <w:pPr>
        <w:spacing w:after="120"/>
      </w:pPr>
      <w:r>
        <w:rPr>
          <w:rFonts w:ascii="Calibri" w:hAnsi="Calibri"/>
          <w:b w:val="0"/>
          <w:color w:val="3A4A28"/>
          <w:sz w:val="20"/>
        </w:rPr>
        <w:t>The bear case is overwhelming. Empery generates virtually zero operating revenue ($115K TTM) while burning $21M annually in operating cash flow, and the net loss of $272M over the trailing twelve months dwarfs the $80M market cap [1][5]. The company has no proven business model — it has pivoted from electric vehicles to Bitcoin treasury to AI data centers in two years, validating none of these strategies. The Bitcoin treasury strategy lost $78.4M in Q1 2026, and activist shareholder Tice P. Brown (~10% ownership) has publicly demanded the CEO's resignation and the sale of all Bitcoin holdings [6]. The AI data center investment is pre-revenue with no timeline for returns. At $2.84 per share with 15 employees and negligible revenue, Empery Digital is a speculative holding company, not an operating business — and the governance instability from shareholder disputes adds further risk to an already precarious situation.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buildout and leasing of the Midwest AI data center through the Hunt Properties partnership, generating first infrastructure revenue and validating the AI pivot strategy</w:t>
      </w:r>
    </w:p>
    <w:p>
      <w:pPr>
        <w:spacing w:before="40" w:after="40"/>
        <w:ind w:left="283"/>
      </w:pPr>
      <w:r>
        <w:rPr>
          <w:rFonts w:ascii="Calibri" w:hAnsi="Calibri"/>
          <w:b/>
          <w:color w:val="4A6B25"/>
          <w:sz w:val="20"/>
        </w:rPr>
        <w:t xml:space="preserve">2. </w:t>
      </w:r>
      <w:r>
        <w:rPr>
          <w:rFonts w:ascii="Calibri" w:hAnsi="Calibri"/>
          <w:b w:val="0"/>
          <w:color w:val="3A4A28"/>
          <w:sz w:val="20"/>
        </w:rPr>
        <w:t>Bitcoin price appreciation improving the value of the ~4,018 BTC treasury position and creating capital for further AI infrastructure acquisitions</w:t>
      </w:r>
    </w:p>
    <w:p>
      <w:pPr>
        <w:spacing w:before="40" w:after="40"/>
        <w:ind w:left="283"/>
      </w:pPr>
      <w:r>
        <w:rPr>
          <w:rFonts w:ascii="Calibri" w:hAnsi="Calibri"/>
          <w:b/>
          <w:color w:val="4A6B25"/>
          <w:sz w:val="20"/>
        </w:rPr>
        <w:t xml:space="preserve">3. </w:t>
      </w:r>
      <w:r>
        <w:rPr>
          <w:rFonts w:ascii="Calibri" w:hAnsi="Calibri"/>
          <w:b w:val="0"/>
          <w:color w:val="3A4A28"/>
          <w:sz w:val="20"/>
        </w:rPr>
        <w:t>Launch of next-generation Brat E-Bike two-wheel prototypes in H2 2026, potentially reestablishing a consumer product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operating revenue ($115K TTM) and $21M annual cash burn create existential risk if capital markets access is disrupted or Bitcoin prices decline materially, potentially requiring dilutive equity raises at already-depressed share prices</w:t>
      </w:r>
    </w:p>
    <w:p>
      <w:pPr>
        <w:spacing w:before="40" w:after="40"/>
        <w:ind w:left="283"/>
      </w:pPr>
      <w:r>
        <w:rPr>
          <w:rFonts w:ascii="Calibri" w:hAnsi="Calibri"/>
          <w:b/>
          <w:color w:val="4A6B25"/>
          <w:sz w:val="20"/>
        </w:rPr>
        <w:t xml:space="preserve">2. </w:t>
      </w:r>
      <w:r>
        <w:rPr>
          <w:rFonts w:ascii="Calibri" w:hAnsi="Calibri"/>
          <w:b w:val="0"/>
          <w:color w:val="3A4A28"/>
          <w:sz w:val="20"/>
        </w:rPr>
        <w:t>Activist shareholder Tice P. Brown (~10% ownership) demanding CEO resignation and strategic changes could force a proxy fight, management distraction, or unwanted liquidation of Bitcoin holdings at unfavorable prices</w:t>
      </w:r>
    </w:p>
    <w:p>
      <w:pPr>
        <w:spacing w:before="40" w:after="40"/>
        <w:ind w:left="283"/>
      </w:pPr>
      <w:r>
        <w:rPr>
          <w:rFonts w:ascii="Calibri" w:hAnsi="Calibri"/>
          <w:b/>
          <w:color w:val="4A6B25"/>
          <w:sz w:val="20"/>
        </w:rPr>
        <w:t xml:space="preserve">3. </w:t>
      </w:r>
      <w:r>
        <w:rPr>
          <w:rFonts w:ascii="Calibri" w:hAnsi="Calibri"/>
          <w:b w:val="0"/>
          <w:color w:val="3A4A28"/>
          <w:sz w:val="20"/>
        </w:rPr>
        <w:t>Serial pivots across unrelated industries (EVs, Bitcoin, AI data centers) within two years with no validated business model suggest strategic confusion rather than purposeful evolution, eroding credibility with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Empery's core activity — holding Bitcoin as a treasury asset — is structurally immune to AI disruption. Bitcoin is a decentralized digital asset whose value is determined by network effects, scarcity, and market sentiment, none of which AI can substitute or displace [1]. The company's $65M AI data center investment with Hunt Properties actually positions Empery to benefit from AI infrastructure demand, as hyperscalers need physical compute capacity that AI generates demand for rather than replaces [3]. However, the company has essentially no operating business to protect or enhance — $115K in TTM revenue means AI disruption risk is a theoretical question for a company with almost nothing to disrupt. The e-bike business, if it scales, would face minimal AI substitution risk as physical product manufacturing and distribution are not AI-substitutable. AI Opportunity (0/1): Despite the $65M AI data center investment, Empery generates zero revenue from AI-related products, services, or infrastructure. The data center is pre-operational and pre-revenue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Empery Digital Q2 2026 10-Q Filing — Revenue $80K, Net Loss $43M, TradingView Summary, August 2026</w:t>
      </w:r>
    </w:p>
    <w:p>
      <w:pPr>
        <w:spacing w:before="20" w:after="20"/>
        <w:ind w:left="170"/>
      </w:pPr>
      <w:r>
        <w:rPr>
          <w:rFonts w:ascii="Calibri" w:hAnsi="Calibri"/>
          <w:b/>
          <w:color w:val="4A6B25"/>
          <w:sz w:val="15"/>
        </w:rPr>
        <w:t xml:space="preserve">2. </w:t>
      </w:r>
      <w:r>
        <w:rPr>
          <w:rFonts w:ascii="Calibri" w:hAnsi="Calibri"/>
          <w:b w:val="0"/>
          <w:color w:val="3A4A28"/>
          <w:sz w:val="17"/>
        </w:rPr>
        <w:t>Empery Digital Q1 2026 Financial Results — $85.4M Loss, $78.4M Bitcoin Loss, $203.9M BTC Holdings,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Empery Digital AI Data Center Strategy — $65M Investment, Hunt Properties Partnership, Blockonomi/CoinTurk, July 2026</w:t>
      </w:r>
    </w:p>
    <w:p>
      <w:pPr>
        <w:spacing w:before="20" w:after="20"/>
        <w:ind w:left="170"/>
      </w:pPr>
      <w:r>
        <w:rPr>
          <w:rFonts w:ascii="Calibri" w:hAnsi="Calibri"/>
          <w:b/>
          <w:color w:val="4A6B25"/>
          <w:sz w:val="15"/>
        </w:rPr>
        <w:t xml:space="preserve">4. </w:t>
      </w:r>
      <w:r>
        <w:rPr>
          <w:rFonts w:ascii="Calibri" w:hAnsi="Calibri"/>
          <w:b w:val="0"/>
          <w:color w:val="3A4A28"/>
          <w:sz w:val="17"/>
        </w:rPr>
        <w:t>Empery Digital Corporate Website — Mission Statement and Company Overview,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EMPD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CoinDesk / Business Wire — Proxy Fight and Shareholder Disputes at Empery Digital, February-March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