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GGB</w:t>
      </w:r>
      <w:r>
        <w:rPr>
          <w:rFonts w:ascii="Calibri" w:hAnsi="Calibri"/>
          <w:b/>
          <w:color w:val="1A2010"/>
          <w:sz w:val="40"/>
        </w:rPr>
        <w:t xml:space="preserve">  Gerdau S.A.</w:t>
      </w:r>
    </w:p>
    <w:p>
      <w:pPr>
        <w:spacing w:after="120"/>
      </w:pPr>
      <w:r>
        <w:rPr>
          <w:rFonts w:ascii="Calibri" w:hAnsi="Calibri"/>
          <w:b/>
          <w:color w:val="6E8450"/>
          <w:sz w:val="18"/>
        </w:rPr>
        <w:t>DIVIDEND SLEEVE · 2026-08-13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Steel · NYSE · Brazil</w:t>
      </w:r>
    </w:p>
    <w:p>
      <w:pPr>
        <w:spacing w:after="80"/>
      </w:pPr>
      <w:r>
        <w:rPr>
          <w:rFonts w:ascii="Calibri" w:hAnsi="Calibri"/>
          <w:b w:val="0"/>
          <w:color w:val="3A4A28"/>
          <w:sz w:val="20"/>
        </w:rPr>
        <w:t>Gerdau S.A. is the largest steelmaker in the Americas, founded in 1901 in Porto Alegre, Brazil, and a pioneer in the recycled steel segment. The company operates across Brazil, North America, and South America with crude steel production of 1.56M metric tons in Q2 2026. North America drives 74% of EBITDA and 55% of net sales. Q2 2026 net profit rose 70% YoY to $286.9M on revenue of $3.50B, with adjusted EBITDA at the strongest level since Q3 2023. CEO Gustavo Werneck — the first non-family CEO in the company's 125-year history — leads a workforce of 25,817 employees. ADR trades on NYSE.</w:t>
      </w:r>
    </w:p>
    <w:p>
      <w:r>
        <w:rPr>
          <w:rFonts w:ascii="Calibri" w:hAnsi="Calibri"/>
          <w:b/>
          <w:color w:val="6E8450"/>
          <w:sz w:val="18"/>
        </w:rPr>
        <w:t>25,817 Employees · https://www2.gerdau.com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Gerdau has made incremental advances in recycled steel and sustainability-focused production over the past five years, and launched Gerdau Next as a venture capital/innovation arm to explore adjacent markets [2]. However, these represent evolutionary extensions of the core steel business rather than transformative pivots or new revenue streams. The company's fundamental business model — electric arc furnace steelmaking from scrap — has remained consistent. AI Deployment (2/2): Gerdau has deployed AI with quantified, measurable results — reducing alloy costs by $3 per ton of steel, saving millions of pounds of ferroalloys annually, reducing quality variation by 15%, and simultaneously cutting CO2 emissions [2]. These are specific, internally deployed AI tools generating cost savings across production operations. Market Share (1/2): Gerdau is the largest steelmaker in the Americas with dominant positions in long steel products across Brazil and North America. North American shipments grew 7% YoY in Q2 2026 with EBITDA up 15% sequentially [1]. However, the global steel market is dominated by Chinese producers and ArcelorMittal, and Gerdau's share is regional rather than global. Product Pipeline (0/2): As a commodity steel producer, Gerdau does not have a traditional next-gen product pipeline. Gerdau Next explores adjacent markets but no specific products with launch dates and revenue visibility have been announced. R&amp;D Intensity (0/1): Steel companies have minimal R&amp;D spending relative to revenue. Gerdau's innovation investment is embedded in process improvements and AI deployment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Gerdau's core values — integrity, safety, innovation, and respect — guide operations across its 125-year history, and CEO Werneck links the mission to sustainability and community development through Gerdau Next [2]. The emphasis on being the world's most sustainable steelmaker is clear and connects the company's work to environmental purpose. However, the mission does not articulate a transformative vision beyond operational excellence in steelmaking. Community Impact (1/2): Gerdau included ESG targets in 20% of executive long-term compensation since 2021, demonstrating institutional commitment to sustainability [3]. The company emphasizes recycled steel and CO2 reduction as core to its business model. However, specific dollar amounts for community investment or charitable programs were not identified. Employee Retention (1/2): Gerdau underwent a significant cultural transformation — removing office hierarchy, creating open workspaces where the CEO sits with employees, conducting company-wide surveys of all 5,000 leaders, and empowering talent from diverse backgrounds [2]. This deliberate effort to create psychological safety is above-average for heavy industry. However, no specific retention or tenure data was found. Insider Buying (0/2): No insider buying data was identified for the ADR.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Gerdau's balance sheet is exceptionally strong with D/E of 37% (well below the 70% target), scoring a perfect 1.0 [1]. Forward P/E of 8.14x is deeply undervalued relative to the 20x target, also scoring 1.0. Dividend metrics are solid: an estimated 20+ consecutive years of payment, 5yr dividend growth CAGR of approximately 9.1%, and a payout ratio around 50%. The primary drags are low ROE of 5.51% (target 15%) reflecting steel's cyclical margin compression, revenue growth of only 0.6% YoY (target 10%), a modest 5-year revenue CAGR of approximately 2%, and thin profit margin of 3.22% (target 20%) — all typical of cyclical heavy industry [1]. Q2 2026 profit surge (+70% YoY) suggests margins are inflecting upward with North American infrastructure spending. Passes liquidity floor easily ($4.83 x 8.5M volume = $41.1M).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Gerdau shows both infinite and finite game characteristics. The 125-year operating history, family-to-professional CEO transition, and cultural transformation toward open dialogue demonstrate institutional resilience. However, the competitive strategy remains focused on scale, cost leadership, and geographic expansion — finite-game objectives. The sustainability commitment is genuine but driven by business logic (recycled steel is cheaper) rather than a transformative just cause. CEO Werneck's cultural changes are encouraging but too recent to have been tested through crisis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Gerdau's 125-year history demonstrates institutional endurance, and the sustainability focus (largest recycled steel producer in the Americas) connects the business to environmental purpose. CEO Werneck's Gerdau Next initiative signals forward-looking purpose beyond traditional steelmaking [2]. However, the cause remains fundamentally tied to producing steel — 'sustainable steelmaking' is a business optimization rather than a Sinek-style vision of a future so appealing people sacrifice to advance it. The purpose is genuine but does not clearly shape strategic decisions beyond what makes business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Gerdau's cultural transformation is notable — after surveying all employees including 5,000 leaders, the company eliminated office hierarchy, created open workspaces where the CEO sits with teams, and focused on empowering talent from diverse backgrounds [2]. This deliberate effort to create psychological safety is above-average for heavy industry. However, the AI deployment case study noted 'cultural resistance' from plant managers and operators who were 'initially hesitant to trust AI recommendations,' suggesting trust-building remains a work in progress at the operational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Gerdau's competitive narrative focuses on being the 'largest steelmaker in the Americas' and gaining market share through North American expansion — finite-game language about scale and position rather than learning from worthy rivals [1]. No management commentary was found referencing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Gerdau has evolved from a traditional family-owned Brazilian steelmaker to a professionally managed, sustainability-focused, AI-adopting multinational with a venture arm (Gerdau Next) exploring adjacent markets [2]. The appointment of the first non-family CEO (Gustavo Werneck) represents a significant governance transformation. However, the core business remains fundamentally unchanged — producing steel from recycled scrap — and the evolution is incremental adaptation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appoint the first non-family CEO in 125 years was a courageous governance decision for a family-controlled company, prioritizing professional management over dynastic succession [2]. CEO Werneck's cultural transformation — removing office hierarchy, conducting company-wide surveys, and empowering diverse talent — required challenging entrenched norms in a traditional heavy-industry environment. The inclusion of ESG targets in 20% of executive compensation demonstrates willingness to tie pay to long-term sustainability rather than purely short-term financial metrics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GGB at 8.14x forward earnings represents a deeply discounted play on North American infrastructure and construction spending. Q2 2026 results were exceptionally strong — net profit surged 70% YoY to $286.9M on $3.50B revenue with adjusted EBITDA at the highest level since Q3 2023, driven by North American shipments up 7% YoY and EBITDA up 15% sequentially [1]. North America now generates 74% of EBITDA, positioning Gerdau as a primary beneficiary of the U.S. Infrastructure Investment and Jobs Act, data center construction boom, and reshoring trends. The balance sheet is fortress-grade (D/E 37%), the dividend provides 2.32% yield with 9.1% 5-year growth CAGR, and AI deployment is delivering measurable cost savings ($3/ton alloy reduction, 15% quality variation reduction) [2].</w:t>
      </w:r>
    </w:p>
    <w:p>
      <w:pPr>
        <w:spacing w:after="120"/>
      </w:pPr>
      <w:r>
        <w:rPr>
          <w:rFonts w:ascii="Calibri" w:hAnsi="Calibri"/>
          <w:b w:val="0"/>
          <w:color w:val="3A4A28"/>
          <w:sz w:val="20"/>
        </w:rPr>
        <w:t>The bear case centers on steel cyclicality, thin margins, and geographic/currency risk. Profit margin of 3.22% and ROE of 5.51% reflect the commodity nature of steel — margins can compress sharply in downturns, and the trailing PE of 20.76x (vs forward PE of 8.14x) signals that analysts expect significant earnings improvement that may not materialize if construction spending decelerates [1]. EPS declined 29.1% YoY despite the recent profit surge, reflecting the full-cycle volatility inherent in steel. Revenue growth of only 0.6% YoY on a TTM basis is essentially flat, and the 5-year revenue CAGR of ~2% demonstrates the mature, cyclical nature of the business. Brazilian operations (37% of net sales) expose Gerdau to BRL/USD currency risk and Brazil's volatile economic and political environment. Chinese steel overcapacity remains a structural overhang for global steel pricing. The Inspire Impact Score of 0 (MIXED) reflects limited ESG visibility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American infrastructure spending acceleration — 74% of EBITDA comes from North America, and the Infrastructure Investment and Jobs Act plus data center construction create a multi-year demand tailwind for long steel products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AI-driven cost optimization — $3/ton alloy cost reduction and 15% quality variation improvement across 1.56M metric tons of quarterly production represent an expanding margin advantage as AI deployment scales across additional plants [2]</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 the gap between trailing PE (20.76x) and forward PE (8.14x) implies analysts expect 155% earnings growth, and Q2 2026 results (+70% profit growth) suggest this trajectory is achievable with North American strength continuing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Steel cyclicality — profit margin of 3.22% and revenue growth of 0.6% YoY reflect the commodity cycle's impact; a construction downturn or Chinese steel dumping could compress margins to breakeven levels within 2-3 quarters [1]</w:t>
      </w:r>
    </w:p>
    <w:p>
      <w:pPr>
        <w:spacing w:before="40" w:after="40"/>
        <w:ind w:left="283"/>
      </w:pPr>
      <w:r>
        <w:rPr>
          <w:rFonts w:ascii="Calibri" w:hAnsi="Calibri"/>
          <w:b/>
          <w:color w:val="4A6B25"/>
          <w:sz w:val="20"/>
        </w:rPr>
        <w:t xml:space="preserve">2. </w:t>
      </w:r>
      <w:r>
        <w:rPr>
          <w:rFonts w:ascii="Calibri" w:hAnsi="Calibri"/>
          <w:b w:val="0"/>
          <w:color w:val="3A4A28"/>
          <w:sz w:val="20"/>
        </w:rPr>
        <w:t>Brazilian economic and currency exposure — 37% of net sales and 20% of EBITDA from Brazil expose Gerdau to BRL depreciation, political instability, and local demand weakness that could offset North American strength [1]</w:t>
      </w:r>
    </w:p>
    <w:p>
      <w:pPr>
        <w:spacing w:before="40" w:after="40"/>
        <w:ind w:left="283"/>
      </w:pPr>
      <w:r>
        <w:rPr>
          <w:rFonts w:ascii="Calibri" w:hAnsi="Calibri"/>
          <w:b/>
          <w:color w:val="4A6B25"/>
          <w:sz w:val="20"/>
        </w:rPr>
        <w:t xml:space="preserve">3. </w:t>
      </w:r>
      <w:r>
        <w:rPr>
          <w:rFonts w:ascii="Calibri" w:hAnsi="Calibri"/>
          <w:b w:val="0"/>
          <w:color w:val="3A4A28"/>
          <w:sz w:val="20"/>
        </w:rPr>
        <w:t>Family governance concentration — despite appointing a non-family CEO, the Gerdau/Johannpeter family retains significant control through Metalurgica Gerdau; any governance conflict could create uncertainty for minority ADR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Steel manufacturing is structurally immune to AI disruption — AI cannot substitute for physical steel production using electric arc furnaces, scrap metal processing, and industrial logistics [1]. Gerdau's business involves physical-world operations (mining, melting, casting, rolling) that require massive capital infrastructure and cannot be replicated by software. AI actually increases demand for steel through data center construction, infrastructure investment, and industrial automation buildouts. No analyst has identified AI as a disruption risk for Gerdau; the relevant risks are trade policy, demand cycles, and raw material costs. The regulatory and environmental compliance requirements for steel production add additional structural protection. AI Opportunity (1/1): Gerdau generates quantifiable cost savings from AI deployment — $3 per ton alloy cost reduction, millions of pounds of ferroalloys saved annually, and 15% reduction in quality variation [2]. These are specific, measurable AI-driven internal efficiencies that directly improve the bottom line across Gerdau's 1.56M metric tons of quarterly crude steel production.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Gerdau Q2 2026 Earnings — Net Profit $286.9M (+70% YoY), Revenue $3.50B (+2% YoY), North America 74% of EBITDA, Shipments 1.35M MT (+2.1% YoY), SteelOrbis/Investing.com,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Gerdau AI &amp; Culture Transformation — AI Cost Savings $3/ton, Quality Variation -15%, Cultural Transformation Under CEO Werneck, Gerdau Next, BuiltWorlds/Employee Benefit News, 2025-2026</w:t>
      </w:r>
    </w:p>
    <w:p>
      <w:pPr>
        <w:spacing w:before="20" w:after="20"/>
        <w:ind w:left="170"/>
      </w:pPr>
      <w:r>
        <w:rPr>
          <w:rFonts w:ascii="Calibri" w:hAnsi="Calibri"/>
          <w:b/>
          <w:color w:val="4A6B25"/>
          <w:sz w:val="15"/>
        </w:rPr>
        <w:t xml:space="preserve">3. </w:t>
      </w:r>
      <w:r>
        <w:rPr>
          <w:rFonts w:ascii="Calibri" w:hAnsi="Calibri"/>
          <w:b w:val="0"/>
          <w:color w:val="3A4A28"/>
          <w:sz w:val="17"/>
        </w:rPr>
        <w:t>Gerdau ESG &amp; Governance — ESG Targets in 20% Executive Comp, Sustainability Priorities, Family Governance Structure, Gerdau IR/CSRWire,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