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GIS</w:t>
      </w:r>
      <w:r>
        <w:rPr>
          <w:rFonts w:ascii="Calibri" w:hAnsi="Calibri"/>
          <w:b/>
          <w:color w:val="1A2010"/>
          <w:sz w:val="40"/>
        </w:rPr>
        <w:t xml:space="preserve">  General Mills, Inc.</w:t>
      </w:r>
    </w:p>
    <w:p>
      <w:pPr>
        <w:spacing w:after="120"/>
      </w:pPr>
      <w:r>
        <w:rPr>
          <w:rFonts w:ascii="Calibri" w:hAnsi="Calibri"/>
          <w:b/>
          <w:color w:val="6E8450"/>
          <w:sz w:val="18"/>
        </w:rPr>
        <w:t>DIVIDEND SLEEVE · 2026-08-17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NYSE · United States</w:t>
      </w:r>
    </w:p>
    <w:p>
      <w:pPr>
        <w:spacing w:after="80"/>
      </w:pPr>
      <w:r>
        <w:rPr>
          <w:rFonts w:ascii="Calibri" w:hAnsi="Calibri"/>
          <w:b w:val="0"/>
          <w:color w:val="3A4A28"/>
          <w:sz w:val="20"/>
        </w:rPr>
        <w:t>General Mills manufactures and markets branded consumer foods globally through four segments: North America Retail, International, North America Pet (Blue Buffalo), and North America Foodservice. Iconic brands include Cheerios, Nature Valley, Pillsbury, Haagen-Dazs, Old El Paso, and Blue Buffalo. Founded in 1866 and headquartered in Minneapolis, the company reported FY2026 revenue of $18.4B (down 5%) with a GAAP net loss of $88M, and is targeting $3B in cost savings by fiscal 2030.</w:t>
      </w:r>
    </w:p>
    <w:p>
      <w:r>
        <w:rPr>
          <w:rFonts w:ascii="Calibri" w:hAnsi="Calibri"/>
          <w:b/>
          <w:color w:val="6E8450"/>
          <w:sz w:val="18"/>
        </w:rPr>
        <w:t>33,000 Employees · https://www.generalmills.com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General Mills continues incremental portfolio reshaping — divestitures of the Brazil business and U.S. yogurt operations streamlined the portfolio, and Love Made Fresh refrigerated pet food gained early traction [1]. However, FY2026 revenue declined 5% to $18.4B with organic sales down 2%, and no transformative new category or business model has emerged. The $3B cost savings target by FY2030 is defensive restructuring, not innovation. AI Deployment (1/2): CEO Harmening is building 'digital consumer personas' using AI to understand and solve consumer problems, calling it 'innovating how we innovate' [2]. AI is deployed across supply chain optimization, marketing targeting, product development acceleration, and leadership coaching powered by AI. These generate measurable internal efficiencies but are not AI products sold to customers. Market Share (1/2): Cheerios remains #1 in cereal, Nature Valley leads snack bars, and General Mills is the largest U.S. producer of natural/organic packaged food [1]. However, private label continues to erode share, and the company's organic sales decline suggests competitive pressure. Product Pipeline (1/2): Removing certified colors from U.S. cereals and K-12 school foods by summer 2026 and full retail portfolio by 2027 shows consumer responsiveness, and innovations like Cheerios Protein and Annie's Super Mac continue [1][3]. But FY2027 guidance of -1.5% to +0.5% organic growth signals limited pipeline impact. R&amp;D Intensity (1/1): R&amp;D spending remains at or above CPG industry average, consistent with the 'Remarkable Experience Framework' and accelerated use of AI in product development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'Making food the world loves' is clear and identifies what the company does, but is not distinctive — it could apply to any food company [2]. The mission doesn't articulate a transformative vision beyond the obvious. Community Impact (2/2): General Mills contributed over $83M in food and charitable donations worldwide in FY2025, advanced regenerative agriculture on 800,000+ acres, achieved 95% recyclable/reusable packaging by weight, reduced total value chain emissions by 14%, and published its 56th consecutive Global Responsibility Report [3]. CEO Harmening's 10 areas to 'stand for good' framework demonstrates genuine, quantified community investment. Employee Retention (1/2): The company is 'redefining leadership development with AI' through AI-powered coaching, and CHRO describes leadership development as 'our defining competitive advantage' [2]. The 160-year history and stable Minneapolis headquarters suggest reasonable retention, but no specific turnover or tenure data is available. Insider Buying (0/2): No evidence of meaningful net insider buying by CEO Harmening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GIS's financial profile deteriorated materially in FY2026, which ended with a GAAP net loss of $88M on $18.4B revenue (down 5% YoY), causing ROE to turn negative at -1.03% (score 0.0) and profit margin to fall to -0.48% (score 0.0) [1][4]. Forward P/E of 12.73 remains deeply discounted below the 20 target (score 1.0). D/E of 189% improved from 217.6% but remains well above the 70% target (score 0.48). Revenue declined 5% YoY (score 0.5) with a 5-year CAGR near 0% (score 0.35). The dividend profile is anchored by 128 consecutive years of payments (score 1.0, 2× weight) but consecutive years of growth is only 6 (score 0.6), payout ratio is 68.7% on an adjusted basis (score 0.52), and 5-year dividend growth CAGR has decelerated to approximately 2.8% (score 0.47, 2× weight). Daily dollar volume of ~$325M provides ample liquidity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General Mills' 160-year operating history, multi-generational brand portfolio, and $83M annual charitable investment represent an authentic long-game player. However, FY2026 delivered a GAAP net loss, 5% revenue decline, and FY2027 guidance of flat-to-down organic sales, revealing finite-game pressures: the company is managing quarterly earnings while trying to reinvest in brand equity and restructure toward $3B in cost savings by FY2030. The tension between endurance and near-term survival is acute.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'Making food the world loves' is genuine and partially lived — 160 years of operation, iconic brands spanning generations (Cheerios since 1941, Pillsbury since 1869), $83M in annual charitable donations, and 56 years of responsibility reporting demonstrate commitment beyond quarterly results [3]. CEO Harmening's '10 areas to stand for good' including regenerative agriculture (800K+ acres) and removing artificial colors from cereals shows purpose shaping product decisions. However, the FY2026 net loss and revenue decline suggest the purpose may not be fully guiding strategy through this transition period.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General Mills' 33,000-person workforce operates in a stable, traditional CPG culture anchored in Minneapolis, with CHRO describing leadership development as a 'defining competitive advantage' and deploying AI-powered coaching to support leaders [2]. CEO Harmening has provided consistent leadership since 2017. However, the $3B cost savings initiative and FY2026 restructuring charges likely create workforce uncertainty, and no specific employee retention metrics distinguish the company from industry norms.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General Mills benchmarks against Kellanova, Kraft Heinz, and private label competitors with a learning-oriented mindset, candidly acknowledging consumer shifts toward fresh, less-processed alternatives [1]. The responsive innovation pipeline (removing artificial colors, Cheerios Protein, natural/organic focus through Annie's) demonstrates competitive self-awareness and improvement rather than a 'crush the competition' mentality.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Blue Buffalo acquisition created a new growth platform in the $50B+ pet food category, and recent divestitures of the Brazil business and U.S. yogurt operations further reshape the portfolio toward higher-margin platforms [1]. These moves show strategic flexibility, but they are incremental portfolio management rather than transformative reinvention — the core business model of manufacturing branded packaged foods remains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Committing to a $3B cost savings target by FY2030 while accepting FY2026's 16% adjusted EPS decline and GAAP net loss demonstrates willingness to sacrifice near-term earnings for long-term structural improvement [1]. The decision to remove artificial colors from the entire U.S. portfolio by 2027 shows product conviction. However, the reinvestment was arguably forced by competitive pressure (5% revenue decline, private label gains) rather than proactive strategic choice, and FY2027 guidance of flat-to-down organic sales raises questions about whether restructuring alone can restore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General Mills at 12.73x forward earnings with a 6.22% dividend yield and 128 consecutive years of dividend payments offers deep value in a defensive consumer staple, particularly after the stock's 21% decline over 52 weeks [4]. The $3B cost savings target by FY2030 — representing 16% of current revenue — could meaningfully improve profitability if executed, and Q4 FY2026 adjusted EPS of $0.95 beat the $0.81 consensus by 17%, suggesting operational improvements are emerging [1]. AI deployment across supply chain, marketing, product development, and leadership coaching positions the company to extract efficiency gains. General Mills' 95% recyclable packaging, 800K+ acres under regenerative agriculture, and removal of artificial colors from cereals demonstrate consumer-responsive innovation within its core categories [3].</w:t>
      </w:r>
    </w:p>
    <w:p>
      <w:pPr>
        <w:spacing w:after="120"/>
      </w:pPr>
      <w:r>
        <w:rPr>
          <w:rFonts w:ascii="Calibri" w:hAnsi="Calibri"/>
          <w:b w:val="0"/>
          <w:color w:val="3A4A28"/>
          <w:sz w:val="20"/>
        </w:rPr>
        <w:t>The bear case centers on structural category decline and deteriorating financial quality. FY2026 revenue fell 5% to $18.4B with a GAAP net loss of $88M — the first annual loss in recent memory — while adjusted EPS declined 16% to $3.55 [1]. FY2027 guidance of -1.5% to +0.5% organic sales growth signals management expects continued pressure. The 5-year revenue CAGR near 0% confirms that the packaged food category faces secular headwinds as consumers shift toward fresh, less-processed, and private label alternatives. D/E of 189% limits balance sheet flexibility with $13.94B in total debt against a $21B market cap. The 6.22% dividend yield — while attractive — is supported by only 6 consecutive years of growth and a 2.8% 5-year dividend growth CAGR that trails inflation. The Altman Z-Score of 2.45 signals elevated financial stress. Short interest of 9.18% reflects market skepticism about the turnaround thesis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$3B cost savings initiative by FY2030 could restore profitability and expand margins, with Q4 FY2026 earnings beat suggesting early execution traction [1]</w:t>
      </w:r>
    </w:p>
    <w:p>
      <w:pPr>
        <w:spacing w:before="40" w:after="40"/>
        <w:ind w:left="283"/>
      </w:pPr>
      <w:r>
        <w:rPr>
          <w:rFonts w:ascii="Calibri" w:hAnsi="Calibri"/>
          <w:b/>
          <w:color w:val="4A6B25"/>
          <w:sz w:val="20"/>
        </w:rPr>
        <w:t xml:space="preserve">2. </w:t>
      </w:r>
      <w:r>
        <w:rPr>
          <w:rFonts w:ascii="Calibri" w:hAnsi="Calibri"/>
          <w:b w:val="0"/>
          <w:color w:val="3A4A28"/>
          <w:sz w:val="20"/>
        </w:rPr>
        <w:t>AI-driven transformation across supply chain optimization, consumer insights via digital personas, and product development acceleration could improve efficiency and innovation output [2]</w:t>
      </w:r>
    </w:p>
    <w:p>
      <w:pPr>
        <w:spacing w:before="40" w:after="40"/>
        <w:ind w:left="283"/>
      </w:pPr>
      <w:r>
        <w:rPr>
          <w:rFonts w:ascii="Calibri" w:hAnsi="Calibri"/>
          <w:b/>
          <w:color w:val="4A6B25"/>
          <w:sz w:val="20"/>
        </w:rPr>
        <w:t xml:space="preserve">3. </w:t>
      </w:r>
      <w:r>
        <w:rPr>
          <w:rFonts w:ascii="Calibri" w:hAnsi="Calibri"/>
          <w:b w:val="0"/>
          <w:color w:val="3A4A28"/>
          <w:sz w:val="20"/>
        </w:rPr>
        <w:t>Removal of artificial colors from all U.S. cereals and K-12 school foods by 2026, with full retail portfolio by 2027, positions General Mills favorably as consumers demand cleaner ingredients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decline in core cereal and packaged snack categories as consumers shift to fresh, less-processed, and private label alternatives — FY2026 revenue fell 5% to $18.4B with a GAAP net loss, and FY2027 guidance projects continued organic sales decline [1]</w:t>
      </w:r>
    </w:p>
    <w:p>
      <w:pPr>
        <w:spacing w:before="40" w:after="40"/>
        <w:ind w:left="283"/>
      </w:pPr>
      <w:r>
        <w:rPr>
          <w:rFonts w:ascii="Calibri" w:hAnsi="Calibri"/>
          <w:b/>
          <w:color w:val="4A6B25"/>
          <w:sz w:val="20"/>
        </w:rPr>
        <w:t xml:space="preserve">2. </w:t>
      </w:r>
      <w:r>
        <w:rPr>
          <w:rFonts w:ascii="Calibri" w:hAnsi="Calibri"/>
          <w:b w:val="0"/>
          <w:color w:val="3A4A28"/>
          <w:sz w:val="20"/>
        </w:rPr>
        <w:t>D/E of 189% with $13.94B total debt against a $21B market cap limits financial flexibility, with current ratio of 0.68 and Altman Z-Score of 2.45 indicating elevated stress [4]</w:t>
      </w:r>
    </w:p>
    <w:p>
      <w:pPr>
        <w:spacing w:before="40" w:after="40"/>
        <w:ind w:left="283"/>
      </w:pPr>
      <w:r>
        <w:rPr>
          <w:rFonts w:ascii="Calibri" w:hAnsi="Calibri"/>
          <w:b/>
          <w:color w:val="4A6B25"/>
          <w:sz w:val="20"/>
        </w:rPr>
        <w:t xml:space="preserve">3. </w:t>
      </w:r>
      <w:r>
        <w:rPr>
          <w:rFonts w:ascii="Calibri" w:hAnsi="Calibri"/>
          <w:b w:val="0"/>
          <w:color w:val="3A4A28"/>
          <w:sz w:val="20"/>
        </w:rPr>
        <w:t>$3B cost savings restructuring may not restore organic growth if the savings are offset by continued volume declines and trade spending increases required to defend shelf space against private label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General Mills' core business — manufacturing and distributing physical food products through retail channels — faces minimal direct AI substitution risk [2]. Consumers will continue purchasing cereal, snacks, and pet food regardless of AI advances. The brand-driven CPG model, physical manufacturing infrastructure, and retail distribution relationships create structural moats against AI displacement. However, AI-powered private label optimization by retailers could pressure trade terms and shelf space allocation, and AI-driven personalized nutrition startups represent an emerging competitive threat in premium segments. AI Opportunity (1/1): General Mills generates quantifiable internal value from AI deployment — CEO Harmening's 'digital consumer personas' for product innovation, AI-optimized supply chain models integrating weather, promotional, and retailer data, AI-targeted marketing, and AI-powered leadership coaching demonstrate measurable operational improvements across multiple functions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General Mills Q4 FY2026 Earnings Release — Investing.com, Yahoo Finance, Financial Modeling Prep, July 2026</w:t>
      </w:r>
    </w:p>
    <w:p>
      <w:pPr>
        <w:spacing w:before="20" w:after="20"/>
        <w:ind w:left="170"/>
      </w:pPr>
      <w:r>
        <w:rPr>
          <w:rFonts w:ascii="Calibri" w:hAnsi="Calibri"/>
          <w:b/>
          <w:color w:val="4A6B25"/>
          <w:sz w:val="15"/>
        </w:rPr>
        <w:t xml:space="preserve">2. </w:t>
      </w:r>
      <w:r>
        <w:rPr>
          <w:rFonts w:ascii="Calibri" w:hAnsi="Calibri"/>
          <w:b w:val="0"/>
          <w:color w:val="3A4A28"/>
          <w:sz w:val="17"/>
        </w:rPr>
        <w:t>General Mills AI Innovation Strategy — Food Dive, CIO Dive, Constellation Research, HR Grapevine, 2025-2026</w:t>
      </w:r>
    </w:p>
    <w:p>
      <w:pPr>
        <w:spacing w:before="20" w:after="20"/>
        <w:ind w:left="170"/>
      </w:pPr>
      <w:r>
        <w:rPr>
          <w:rFonts w:ascii="Calibri" w:hAnsi="Calibri"/>
          <w:b/>
          <w:color w:val="4A6B25"/>
          <w:sz w:val="15"/>
        </w:rPr>
        <w:t xml:space="preserve">3. </w:t>
      </w:r>
      <w:r>
        <w:rPr>
          <w:rFonts w:ascii="Calibri" w:hAnsi="Calibri"/>
          <w:b w:val="0"/>
          <w:color w:val="3A4A28"/>
          <w:sz w:val="17"/>
        </w:rPr>
        <w:t>General Mills 2026 Global Responsibility Report — BusinessWire, ESG Today, April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GIS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