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GOOG</w:t>
      </w:r>
      <w:r>
        <w:rPr>
          <w:rFonts w:ascii="Calibri" w:hAnsi="Calibri"/>
          <w:b/>
          <w:color w:val="1A2010"/>
          <w:sz w:val="40"/>
        </w:rPr>
        <w:t xml:space="preserve">  Alphabet Inc.</w:t>
      </w:r>
    </w:p>
    <w:p>
      <w:pPr>
        <w:spacing w:after="120"/>
      </w:pPr>
      <w:r>
        <w:rPr>
          <w:rFonts w:ascii="Calibri" w:hAnsi="Calibri"/>
          <w:b/>
          <w:color w:val="6E8450"/>
          <w:sz w:val="18"/>
        </w:rPr>
        <w:t>GROWTH SLEEVE · 2026-08-13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Alphabet is the parent company of Google, the world's dominant internet search platform with approximately 90% global market share. Q2 2026 revenue reached $119.8B (+24% YoY) — the 12th consecutive quarter of double-digit growth — driven by Google Cloud surging 82% to $24.8B and Google Search growing 17% to $63.3B. Operating income rose 30% to $40.8B with 34% operating margin. CEO Sundar Pichai leads 190,820 employees. Alphabet raised 2026 capex guidance to $195-205B for AI infrastructure. The DOJ antitrust choice screen remedy is under appeal. Market cap exceeds $4.2 trillion.</w:t>
      </w:r>
    </w:p>
    <w:p>
      <w:r>
        <w:rPr>
          <w:rFonts w:ascii="Calibri" w:hAnsi="Calibri"/>
          <w:b/>
          <w:color w:val="6E8450"/>
          <w:sz w:val="18"/>
        </w:rPr>
        <w:t>190,820 Employees · https://abc.xyz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Alphabet has executed multiple transformative launches and pivots in the last five years. Google Cloud grew from a distant third-place competitor to a $24.8B/quarter business (+82% YoY), fundamentally reshaping Alphabet's revenue mix [1]. The Gemini AI model family (1.0, 1.5, 2.0) redefined the company's product strategy across Search, Cloud, Workspace, and Android. Waymo leads the autonomous driving industry with commercial deployments. The AI Overviews integration transformed Google Search from traditional links to AI-synthesized answers. AI Deployment (2/2): Alphabet IS the AI deployment — Gemini powers billions of Search queries, Gmail, Google Docs, Cloud AI services, and Android features for 2B+ active devices [1][2]. Google Cloud AI revenue of $24.8B in Q2 2026 represents one of the largest quantifiable AI revenue streams in the world. Cloud backlog reached $514B (+$50B sequentially), almost entirely driven by AI infrastructure demand. Market Share (2/2): Google holds approximately 90% global search market share — the most dominant internet platform position in history [3]. YouTube is the leading video platform globally. Android dominates mobile OS. Google Cloud is the fastest-growing major cloud platform at 82% YoY growth [1]. Product Pipeline (2/2): Gemini 2.0 and next-generation AI models are in active development. TPU v6e AI accelerators are being deployed. Google Willow quantum computing chip achieved a milestone breakthrough. Full-year 2026 capex guidance of $195-205B — a $100B+ annual investment in AI infrastructure with specific product roadmaps [1]. R&amp;D Intensity (1/1): Alphabet's R&amp;D spending exceeds $45B annually, representing approximately 10-12% of revenue and funding foundational AI research through DeepMind, Google Brain (now merged), and X Labs.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Google's mission — 'organize the world's information and make it universally accessible and useful' — is one of the most distinctive and enduring corporate purposes in technology history, shaping 28 years of strategic decisions from Search to Maps to Books to YouTube to Scholar to Translate to AI [2]. The mission differentiates Google from every peer and clearly connects the company's work to a larger purpose. However, tensions between the ad-driven business model and 'universally accessible' ideals, the antitrust ruling finding monopolistic behavior (exclusive default deals), and recent retreat from public commitments (AI ethics team departures, DEI scaling back) prevent a full 4 [3]. Community Impact (1/2): Google.org has committed billions to charitable causes including digital skills training, climate initiatives, disaster response, and small business support. Google's sustainability goal of 24/7 carbon-free energy by 2030 demonstrates institutional commitment. However, the rapid growth of AI data centers has significantly increased energy consumption, creating tension with environmental goals. Employee Retention (1/2): Google historically rated among the top employers globally with exceptional compensation, perks, and engineering culture. However, the 12,000-person layoff in January 2023, AI ethics team departures (Timnit Gebru, Margaret Mitchell), employee protests over Project Nimbus, and the August 2026 AI leadership restructuring (Jeff Dean departure) indicate cultural erosion from the historically exceptional standard [2]. Insider Buying (0/2): Sundar Pichai and other executives have been consistent net sellers of vested equity awards.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Alphabet demonstrates exceptional financial strength across nearly all dimensions. D/E of 19% is fortress-grade with minimal leverage (1.0 score). ROE of 48.68% is more than 3x the 15% target (1.0 score, 2x weight). Revenue growth YoY of 20.1% exceeds the 10% target (1.0 score), and the 5-year revenue CAGR of approximately 12% also exceeds the target (1.0 score, 2x weight) [1]. TTM profit margin of 54.8% far exceeds the 20% target, though this figure is elevated by non-operating investment gains — the normalized operating margin of 34% still comfortably exceeds the target. The primary drags are Forward P/E of 25.38x (above the 20x target, scoring 0.866) and PEG of 1.88 (above the 1.0 target, scoring 0.56 with 2x weight), reflecting the premium valuation for AI-era growth. Passes liquidity floor overwhelmingly ($342.37 x 15.6M avg daily volume = $5.3B).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Alphabet demonstrates strong infinite game characteristics — a 28-year mission that has shaped every major strategic decision, massive long-term investment in AI infrastructure ($195-205B capex), and multiple transformative reinventions (Search to Mobile to Cloud to AI). However, the DOJ antitrust ruling finding monopolistic behavior through exclusive default deals, the 12,000-person layoff in 2023, AI ethics team departures, and the finite-game competitive language around market share all temper the infinite game assessment. Alphabet plays to keep playing, but also plays to win [1][2][3].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Google's mission — 'organize the world's information and make it universally accessible and useful' — is genuine, distinctive, and has shaped strategic decisions for 28 years [2]. Every major product from Search to Maps to YouTube to Scholar to Translate to AI Overviews traces back to this cause. The Gemini model family and $195-205B capex investment are the latest expression of this mission in the AI era [1]. However, the DOJ antitrust ruling found that Google engaged in exclusive deals to maintain search dominance — behavior driven by market control rather than the just cause [3]. Tensions between the ad-driven business model and 'universally accessible' ideals, plus the scaling back of AI ethics oversight, prevent a score of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Google was historically the gold standard for organizational trust — 20% time, TGIF all-hands, flat hierarchy, and a culture of engineering excellence that attracted and retained the world's best talent [2]. However, recent years have eroded this trust: the 12,000-person layoff in January 2023 was the first mass layoff in Google's history; AI ethics leaders Timnit Gebru and Margaret Mitchell were fired amid controversy; employees protested Project Nimbus (Israeli military contract); and the August 2026 AI leadership restructuring (Jeff Dean departure, Hassabis elevation) signals ongoing organizational flux. The trust environment has degraded from exceptional to adequate for the tech industry.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DOJ antitrust ruling found that Google used exclusive default agreements to prevent competition in search — finite-game behavior designed to block rivals rather than learn from them [3]. Google's competitive language around search market share (90%+) and the vigorous legal defense of monopoly position suggest a company oriented toward maintaining dominance rather than acknowledging competitors' strengths. While the AI leadership restructuring shows internal awareness that competitors (OpenAI, Anthropic) have strengths in certain areas, the overall competitive posture is defensive and market-share oriented.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Alphabet has fundamentally reinvented itself multiple times — from search engine to advertising platform (2003), from desktop to mobile-first (Android acquisition 2005), from monolithic Google to Alphabet holding company structure (2015), from cloud follower to AI-first cloud leader ($24.8B quarterly revenue, +82% YoY), and now from search company to AI platform company ($195-205B annual capex) [1]. Each transformation was driven by the mission of organizing the world's information, not by desperation. The current AI pivot — committing $200B+ in annual capex to AI infrastructure — is one of the largest strategic bets in corporate history, fundamentally reshaping the company's cost structure and competitive positioning.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Alphabet demonstrates a pattern of massive, costly long-term bets. The $195-205B annual capex guidance for AI infrastructure is unprecedented in scale — a commitment that sent the stock down 3.65% when announced, demonstrating willingness to sacrifice short-term stock price for long-term capability [1]. Waymo has consumed an estimated $30B+ over 15 years with uncertain commercial returns. DeepMind operated at multi-billion dollar annual losses for years before its research powered Gemini. Google X Labs has incurred billions in losses on moonshot projects (Loon, Wing, Verily). The decision to open-source Android rather than monetize it directly sacrificed near-term revenue for platform dominance. Alphabet consistently chooses long-term capability investment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Alphabet at 25.38x forward earnings represents the most complete AI platform in the world — Q2 2026 revenue of $119.8B (+24% YoY) with Google Cloud surging 82% to $24.8B and a $514B cloud backlog demonstrate that the $195-205B annual capex investment is generating massive returns [1]. Operating margin expanded to 34% despite the infrastructure buildout, and ROE of 48.68% with D/E of 19% reflects best-in-class capital efficiency. The 12th consecutive quarter of double-digit revenue growth, Search maintaining 90% market share while integrating AI Overviews, and Gemini powering products for billions of users create a compounding AI flywheel that no competitor can replicate. Google Cloud's trajectory from $6B quarterly revenue in 2023 to $24.8B in Q2 2026 represents one of the fastest enterprise businesses ever built.</w:t>
      </w:r>
    </w:p>
    <w:p>
      <w:pPr>
        <w:spacing w:after="120"/>
      </w:pPr>
      <w:r>
        <w:rPr>
          <w:rFonts w:ascii="Calibri" w:hAnsi="Calibri"/>
          <w:b w:val="0"/>
          <w:color w:val="3A4A28"/>
          <w:sz w:val="20"/>
        </w:rPr>
        <w:t>The bear case centers on capex sustainability, antitrust risk, and AI competition. The $44.9B Q2 2026 capex (+100% YoY) with guidance of $195-205B for the full year represents a historic commitment that must generate proportional returns — any evidence of diminishing AI returns on investment could trigger a de-rating, and the stock fell 3.65% on the capex raise alone [1]. The DOJ choice screen mandate, while less severe than a Chrome divestiture, could accelerate share loss to AI-native search alternatives (ChatGPT, Perplexity) that bypass the traditional search paradigm entirely [3]. The appeal process creates years of regulatory uncertainty. The TTM profit margin of 54.8% is inflated by non-operating investment gains; the normalized operating margin of 34% is strong but under pressure from the capex surge. Google's dependence on Search advertising revenue (53% of total) creates concentration risk if AI disrupts the traditional search-and-click advertising model. The AI leadership restructuring (Jeff Dean's departure, Hassabis elevation) introduces execution risk during a critical competitive period [2]. The Inspire Impact Score of -93 (MISALIGNED) will severely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 revenue trajectory toward $100B+ annual run rate — $24.8B quarterly (+82% YoY) with $514B backlog suggests sustained hyper-growth as enterprise AI adoption accelerates and Alphabet's integrated AI stack (TPUs, Gemini, Cloud) captures share from AWS and Azure [1]</w:t>
      </w:r>
    </w:p>
    <w:p>
      <w:pPr>
        <w:spacing w:before="40" w:after="40"/>
        <w:ind w:left="283"/>
      </w:pPr>
      <w:r>
        <w:rPr>
          <w:rFonts w:ascii="Calibri" w:hAnsi="Calibri"/>
          <w:b/>
          <w:color w:val="4A6B25"/>
          <w:sz w:val="20"/>
        </w:rPr>
        <w:t xml:space="preserve">2. </w:t>
      </w:r>
      <w:r>
        <w:rPr>
          <w:rFonts w:ascii="Calibri" w:hAnsi="Calibri"/>
          <w:b w:val="0"/>
          <w:color w:val="3A4A28"/>
          <w:sz w:val="20"/>
        </w:rPr>
        <w:t>AI monetization of Search — AI Overviews integration is increasing ad relevance and monetization per query while maintaining 90% search market share, potentially re-rating Search revenue growth above the current 17% YoY trajectory [1]</w:t>
      </w:r>
    </w:p>
    <w:p>
      <w:pPr>
        <w:spacing w:before="40" w:after="40"/>
        <w:ind w:left="283"/>
      </w:pPr>
      <w:r>
        <w:rPr>
          <w:rFonts w:ascii="Calibri" w:hAnsi="Calibri"/>
          <w:b/>
          <w:color w:val="4A6B25"/>
          <w:sz w:val="20"/>
        </w:rPr>
        <w:t xml:space="preserve">3. </w:t>
      </w:r>
      <w:r>
        <w:rPr>
          <w:rFonts w:ascii="Calibri" w:hAnsi="Calibri"/>
          <w:b w:val="0"/>
          <w:color w:val="3A4A28"/>
          <w:sz w:val="20"/>
        </w:rPr>
        <w:t>Capex-to-revenue inflection — as $195-205B annual AI infrastructure investment generates returns through Cloud revenue, Search improvements, and AI product offerings, operating leverage should expand margins even as capex remains elevated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Capex sustainability and ROI uncertainty — $195-205B annual capex commitment (+100% YoY in Q2) is the largest infrastructure investment in corporate history; diminishing returns on AI infrastructure spending or customer resistance to AI pricing could crater free cash flow generation [1]</w:t>
      </w:r>
    </w:p>
    <w:p>
      <w:pPr>
        <w:spacing w:before="40" w:after="40"/>
        <w:ind w:left="283"/>
      </w:pPr>
      <w:r>
        <w:rPr>
          <w:rFonts w:ascii="Calibri" w:hAnsi="Calibri"/>
          <w:b/>
          <w:color w:val="4A6B25"/>
          <w:sz w:val="20"/>
        </w:rPr>
        <w:t xml:space="preserve">2. </w:t>
      </w:r>
      <w:r>
        <w:rPr>
          <w:rFonts w:ascii="Calibri" w:hAnsi="Calibri"/>
          <w:b w:val="0"/>
          <w:color w:val="3A4A28"/>
          <w:sz w:val="20"/>
        </w:rPr>
        <w:t>DOJ antitrust appeal and AI search disruption — the choice screen mandate removes Google's exclusive default deals, and the ongoing appeal process creates years of regulatory uncertainty; simultaneously, AI-native search alternatives (ChatGPT, Perplexity, Claude) could bypass the traditional search model entirely [3]</w:t>
      </w:r>
    </w:p>
    <w:p>
      <w:pPr>
        <w:spacing w:before="40" w:after="40"/>
        <w:ind w:left="283"/>
      </w:pPr>
      <w:r>
        <w:rPr>
          <w:rFonts w:ascii="Calibri" w:hAnsi="Calibri"/>
          <w:b/>
          <w:color w:val="4A6B25"/>
          <w:sz w:val="20"/>
        </w:rPr>
        <w:t xml:space="preserve">3. </w:t>
      </w:r>
      <w:r>
        <w:rPr>
          <w:rFonts w:ascii="Calibri" w:hAnsi="Calibri"/>
          <w:b w:val="0"/>
          <w:color w:val="3A4A28"/>
          <w:sz w:val="20"/>
        </w:rPr>
        <w:t>AI leadership transition risk — Jeff Dean's departure after 27 years and the restructuring of AI leadership (Hassabis as Chairman/Chief Scientist, Kavukcuoglu as DeepMind CEO) during the most competitive period in AI history creates execution risk for the Gemini roadmap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Alphabet IS AI infrastructure — the company builds the foundational models (Gemini), custom AI chips (TPUs), cloud AI services, and consumer AI applications that define the industry [1][2]. You cannot be disrupted by the technology you are building and deploying at scale. Google Search's 90% market share creates a data flywheel that reinforces AI model quality. However, the score stops short of 9/9 because Google's core Search advertising revenue (53% of total) faces competitive pressure from AI-native alternatives — ChatGPT, Perplexity, and Anthropic's Claude offer AI-first information retrieval that could erode search query volume over time. The DOJ choice screen mandate removes Google's exclusive default deals, potentially accelerating this competition [3]. Additionally, $195-205B in annual capex for AI infrastructure creates execution risk if returns on AI investment disappoint. AI Opportunity (1/1): Google Cloud revenue of $24.8B in Q2 2026 (+82% YoY) with a $514B backlog is one of the largest quantifiable AI revenue streams globally [1]. Gemini models power AI-enhanced Search, Workspace, and Android for billions of users. TPU chips are commercially deployed to cloud customers. AI-driven improvements in Search ad relevance are increasing monetization per query. Alphabet generates more AI-related revenue than virtually any company on earth.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Alphabet Q2 2026 Earnings — Revenue $119.8B (+24% YoY), Cloud $24.8B (+82%), Operating Income $40.8B (34% Margin), Capex $44.9B (+100%), Cloud Backlog $514B, Yahoo Finance/CNBC/9to5Google, July 2026</w:t>
      </w:r>
    </w:p>
    <w:p>
      <w:pPr>
        <w:spacing w:before="20" w:after="20"/>
        <w:ind w:left="170"/>
      </w:pPr>
      <w:r>
        <w:rPr>
          <w:rFonts w:ascii="Calibri" w:hAnsi="Calibri"/>
          <w:b/>
          <w:color w:val="4A6B25"/>
          <w:sz w:val="15"/>
        </w:rPr>
        <w:t xml:space="preserve">2. </w:t>
      </w:r>
      <w:r>
        <w:rPr>
          <w:rFonts w:ascii="Calibri" w:hAnsi="Calibri"/>
          <w:b w:val="0"/>
          <w:color w:val="3A4A28"/>
          <w:sz w:val="17"/>
        </w:rPr>
        <w:t>Alphabet AI Leadership &amp; Culture — Jeff Dean Departure, Demis Hassabis Chief Scientist, Sundar Pichai CEO, 190,820 Employees, AI Innovation Strategy, Forbes/Google Blog/SeroundTable, August 2026</w:t>
      </w:r>
    </w:p>
    <w:p>
      <w:pPr>
        <w:spacing w:before="20" w:after="20"/>
        <w:ind w:left="170"/>
      </w:pPr>
      <w:r>
        <w:rPr>
          <w:rFonts w:ascii="Calibri" w:hAnsi="Calibri"/>
          <w:b/>
          <w:color w:val="4A6B25"/>
          <w:sz w:val="15"/>
        </w:rPr>
        <w:t xml:space="preserve">3. </w:t>
      </w:r>
      <w:r>
        <w:rPr>
          <w:rFonts w:ascii="Calibri" w:hAnsi="Calibri"/>
          <w:b w:val="0"/>
          <w:color w:val="3A4A28"/>
          <w:sz w:val="17"/>
        </w:rPr>
        <w:t>Alphabet Antitrust &amp; ESG — DOJ Choice Screen Remedy, Appeal Filed Feb 2026, Chrome Kept, MSCI BBB ESG Rating, NPR/Bloomberg/Yahoo Finance,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