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HMC</w:t>
      </w:r>
      <w:r>
        <w:rPr>
          <w:rFonts w:ascii="Calibri" w:hAnsi="Calibri"/>
          <w:b/>
          <w:color w:val="1A2010"/>
          <w:sz w:val="40"/>
        </w:rPr>
        <w:t xml:space="preserve">  Honda Motor Company, Ltd.</w:t>
      </w:r>
    </w:p>
    <w:p>
      <w:pPr>
        <w:spacing w:after="120"/>
      </w:pPr>
      <w:r>
        <w:rPr>
          <w:rFonts w:ascii="Calibri" w:hAnsi="Calibri"/>
          <w:b/>
          <w:color w:val="6E8450"/>
          <w:sz w:val="18"/>
        </w:rPr>
        <w:t>DIVIDEND SLEEVE · 2026-08-03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Japan</w:t>
      </w:r>
    </w:p>
    <w:p>
      <w:pPr>
        <w:spacing w:after="80"/>
      </w:pPr>
      <w:r>
        <w:rPr>
          <w:rFonts w:ascii="Calibri" w:hAnsi="Calibri"/>
          <w:b w:val="0"/>
          <w:color w:val="3A4A28"/>
          <w:sz w:val="20"/>
        </w:rPr>
        <w:t>Honda Motor Co., Ltd. develops, manufactures, and distributes motorcycles, automobiles, power products, and aircraft globally. Operating through Motorcycle, Automobile, Financial Services, and Power Product segments, Honda is the world's largest motorcycle manufacturer and a top-10 global automaker. FY2026 (ended March 2026) saw record motorcycle profits offset by massive automobile operating losses from EV investments and tariff impacts. The company has pivoted from a 100% EV target to a hybrid-focused strategy with the Honda 0 Series (7 EV models planned for 2030). Headquartered in Minato City, Tokyo, Japan.</w:t>
      </w:r>
    </w:p>
    <w:p>
      <w:r>
        <w:rPr>
          <w:rFonts w:ascii="Calibri" w:hAnsi="Calibri"/>
          <w:b/>
          <w:color w:val="6E8450"/>
          <w:sz w:val="18"/>
        </w:rPr>
        <w:t>194,173 Employees · https://global.honda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Honda's diversification across motorcycles, automobiles, power products, and aviation (HondaJet) demonstrates multi-decade innovation, with the motorcycle business achieving record unit sales and operating profit of ¥731.9B in FY2026 [1]. The HondaJet remains a successful niche product. However, the EV transition has produced a ¥1.4T automobile operating loss in FY2026 from EV-related investments and tariffs, and the dissolution of the GM EV partnership forced a costly strategic reset [1][2]. AI Deployment (1/2): Honda is deploying AI for vehicle safety, user experience, and manufacturing optimization through generative AI initiatives. The company is integrating AI and IoT for smarter mobility, but no specific AI products with quantified revenue or savings have been publicly reported [2]. Market Share (1/2): Honda is the world's largest motorcycle manufacturer with record FY2026 sales. In automobiles, Honda is a top-10 global manufacturer but has lost ground in the EV transition, with Chinese competitors (BYD) capturing share in key Asian markets [1]. Pipeline (1/2): The Honda 0 Series features 7 EV models planned for launch by 2030, with a purpose-built EV architecture targeting 40% of global sales as EVs and 2M annual EV units by 2030 [2]. However, the company has scaled back from its original 100% EV target, and specific launch timelines remain uncertain after partnership restructuring. R&amp;D Intensity (1/1): Honda's R&amp;D spending at approximately 5.5% of revenue is above industry average for automakers, reflecting sustained investment in EV, hydrogen fuel cell, and autonomous driving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Honda's founding philosophy — 'The Power of Dreams' — is specific, distinctive, and has guided the company from motorcycles to automobiles to aircraft to robotics over 75+ years [2]. The mission connects products to human aspiration and freedom of mobility, validated by decades of diversified innovation under multiple CEO tenures. It falls short of a perfect 4 because the current strategic retreat from EV ambitions and ¥1.4T automobile losses have somewhat disconnected the mission from current execution [1]. Community Impact (1/2): Honda publishes comprehensive ESG reports annually (Honda ESG Report 2026 released), has committed to carbon neutrality by 2050, and maintains environmental initiatives since the 1960s, though specific philanthropic dollar amounts are not prominently disclosed [3]. Employee Retention (0/2): Glassdoor reviews for American Honda show a concerning 2.9/5 work-life balance rating and 3.1/5 culture score, with reports of respected senior management departing due to cultural deterioration [2]. No specific retention metrics or above-average tenure data identified. Insider Buying (1/2): Management share ownership is stable in the Japanese corporate governance framework. No significant net insider buying or selling activity reported in recent quarters —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with payout ratio excluded (negative earnings). D/E of 114% is manageable for a capital-intensive manufacturer with a large financial services subsidiary, scoring 0.81 [4]. ROE of -2.9% is at floor (score 0.0), reflecting the ¥414.3B consolidated operating loss driven by ¥1.4T in automobile EV-related losses [1][4]. Revenue growth YoY of 0.5% scores 0.68, with the ¥21.8T in FY2026 revenue essentially flat as motorcycle gains offset automobile declines and negative currency effects [1]. 5-year revenue CAGR of approximately 10.6% (¥13.2T FY2021 to ¥21.8T FY2026) scores 1.0 [1]. Forward P/E of 20.3 scores 0.99 [4]. Profit margin of -1.9% is at floor (score 0.0) — operating losses from EV investments overwhelmed motorcycle profitability [1][4]. Dividend history anchors the score: 20+ consecutive years paid (score 1.0, 2x weight), 5 consecutive years growth (score 0.50), estimated 5-year dividend growth CAGR of 12% (score 1.0, 2x weight) [4]. Weighted sum of 7.99 across 11 weight units yields 7. Liquidity adequate with ~1.6M ADR shares/day at ~$28 ($44.8M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Honda exhibits a mixed infinite-game mindset grounded in founder Soichiro Honda's enduring 'Power of Dreams' philosophy. The 75-year heritage, diversification from motorcycles to aircraft, and record motorcycle performance demonstrate infinite orientation. However, the ¥1.4T automobile operating loss from failed EV investments, the GM partnership dissolution, cultural deterioration at American Honda (Glassdoor 3.1/5), and the strategic retreat from 100% EV to hybrid focus suggest the company is playing defensively — reacting to competitive pressure rather than advancing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Honda's 'Power of Dreams' philosophy, established by founder Soichiro Honda, represents a genuine cause that has guided the company through multiple industry transformations over 75+ years — from motorcycles to automobiles to ASIMO robotics to HondaJet aircraft [2]. The vision of advancing human mobility and aspiration is specific, enduring, and has demonstrably shaped strategic decisions across generations. However, the massive FY2026 EV losses (¥1.4T automobile operating loss) and the retreat from 100% EV to a hybrid-focused strategy suggest recent decisions are driven by financial pressure rather than cause advancement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indicates a deteriorating trust environment, particularly at American Honda. Glassdoor culture scores of 3.1/5 and work-life balance of 2.9/5 are below average [2]. Employee reviews describe respected senior management departing due to cultural deterioration, and the company's historically empowering 'waigaya' (open debate) culture appears to have weakened. For a company built on Soichiro Honda's philosophy of challenging the establishment through employee empowerment, this decline is concerning and suggests the Circle of Safety has eroded significantly.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Honda has historically demonstrated an infinite competitive mindset, using Toyota's hybrid dominance and manufacturing discipline as motivation to improve rather than to defeat. In the EV era, Honda acknowledges Tesla's software capabilities and Chinese EV makers' cost advantages as competitive benchmarks that push Honda to innovate [2]. Management frames the competitive landscape as catalysts for Honda's own evolution rather than adversaries to crush.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Honda has demonstrated incremental strategic flexibility throughout its history — diversifying from motorcycles into automobiles, power products, and aviation (HondaJet), and adapting its EV strategy from full electrification to a hybrid-focused approach with the 0 Series platform [1][2]. The $15B pivot away from aggressive EV targets toward hybrids represents meaningful strategic adaptation. However, Honda has never truly abandoned a core business — the changes are evolutionary (adding new segments) rather than transformative (reinventing the company), and the EV pivot was driven by necessity rather than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Toshihiro Mibe acknowledged the EV strategy's failures transparently, reporting the full ¥414.3B consolidated operating loss rather than obscuring it, and pivoted decisively toward hybrids when the industry consensus still favored full electrification [1][2]. The decision to invest ¥5 trillion in electrification through 2030 while maintaining the dividend demonstrates some commitment to long-term transformation. However, the pivot from 100% EV to 40% EV reads more as a strategic retreat forced by ¥1.4T in losses than a courageous choice, and the GM partnership dissolution was reactive rather than principled.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Honda's FY2026 (ended March 2026) revealed a company of two extremes: the motorcycle business delivered record-high unit sales and ¥731.9B operating profit, demonstrating the enduring strength of Honda's global two-wheeler franchise, while the automobile business posted a ¥1.4T operating loss from EV-related investments and tariff impacts [1]. The company has pivoted from 100% electrification by 2040 to a pragmatic hybrid-focused strategy targeting 40% EV sales and 2M annual EV units by 2030, with the Honda 0 Series (7 models) as the platform centerpiece [2]. At $28 with forward P/E of 20.3 and 4.0% dividend yield backed by 20+ consecutive years of payments and 12% 5-year growth CAGR, Honda offers income investors a vehicle tied to one of the world's most recognized industrial brands with a record-setting motorcycle profit engine and deep balance sheet reserves. The ¥21.8T revenue base and 194,000-person global workforce across four continents provide diversification that pure-play EV competitors lack.</w:t>
      </w:r>
    </w:p>
    <w:p>
      <w:pPr>
        <w:spacing w:after="120"/>
      </w:pPr>
      <w:r>
        <w:rPr>
          <w:rFonts w:ascii="Calibri" w:hAnsi="Calibri"/>
          <w:b w:val="0"/>
          <w:color w:val="3A4A28"/>
          <w:sz w:val="20"/>
        </w:rPr>
        <w:t>The bear case is substantial: Honda reported a consolidated operating loss of ¥414.3B in FY2026, a ¥1.63T deterioration from the prior year's ¥1.21T operating profit, driven by EV investment write-downs and tariff headwinds on automobile operations [1]. ROE has turned negative (-2.9%) and profit margin is -1.9%, meaning the company destroyed capital in the trailing twelve months. The pivot from 100% EV to hybrid focus, while pragmatic, signals that Honda's original EV strategy failed at a cost of hundreds of billions of yen, and the Honda 0 Series faces execution risk against established EV competitors (Tesla, BYD, Hyundai). Chinese EV makers are aggressively targeting Honda's traditional Southeast Asian and European markets with lower-priced alternatives. The cancelled Nissan merger removed a potential scale partner. Cultural deterioration at American Honda (Glassdoor 3.1/5 culture) raises organizational execution risk during the most critical strategic transformation in the company's history. Forward P/E has expanded from 4.9x to 20.3x as earnings estimates collapsed, suggesting the market already prices in a challenging path to profitability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Motorcycle business resilience and record ¥731.9B operating profit providing cash flow stability and earnings floor to fund the automobile turnaround and EV transition through 2030</w:t>
      </w:r>
    </w:p>
    <w:p>
      <w:pPr>
        <w:spacing w:before="40" w:after="40"/>
        <w:ind w:left="283"/>
      </w:pPr>
      <w:r>
        <w:rPr>
          <w:rFonts w:ascii="Calibri" w:hAnsi="Calibri"/>
          <w:b/>
          <w:color w:val="4A6B25"/>
          <w:sz w:val="20"/>
        </w:rPr>
        <w:t xml:space="preserve">2. </w:t>
      </w:r>
      <w:r>
        <w:rPr>
          <w:rFonts w:ascii="Calibri" w:hAnsi="Calibri"/>
          <w:b w:val="0"/>
          <w:color w:val="3A4A28"/>
          <w:sz w:val="20"/>
        </w:rPr>
        <w:t>Honda 0 Series EV platform launch with 7 purpose-built models targeting 40% of global auto sales as EVs and 2M annual units by 2030, potentially closing the EV competitiveness gap with Chinese and Korean manufacturers</w:t>
      </w:r>
    </w:p>
    <w:p>
      <w:pPr>
        <w:spacing w:before="40" w:after="40"/>
        <w:ind w:left="283"/>
      </w:pPr>
      <w:r>
        <w:rPr>
          <w:rFonts w:ascii="Calibri" w:hAnsi="Calibri"/>
          <w:b/>
          <w:color w:val="4A6B25"/>
          <w:sz w:val="20"/>
        </w:rPr>
        <w:t xml:space="preserve">3. </w:t>
      </w:r>
      <w:r>
        <w:rPr>
          <w:rFonts w:ascii="Calibri" w:hAnsi="Calibri"/>
          <w:b w:val="0"/>
          <w:color w:val="3A4A28"/>
          <w:sz w:val="20"/>
        </w:rPr>
        <w:t>Hybrid vehicle refocus — management pivot toward hybrids as the primary transition technology, where Honda has existing manufacturing expertise, could accelerate near-term margin recovery as customer demand shifts away from pure EVs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automobile operating loss of ¥1.4T demonstrates massive EV transition execution failure, and recovery to profitability requires successful 0 Series launch, cost restructuring, and favorable tariff resolution — any of which could fail independently</w:t>
      </w:r>
    </w:p>
    <w:p>
      <w:pPr>
        <w:spacing w:before="40" w:after="40"/>
        <w:ind w:left="283"/>
      </w:pPr>
      <w:r>
        <w:rPr>
          <w:rFonts w:ascii="Calibri" w:hAnsi="Calibri"/>
          <w:b/>
          <w:color w:val="4A6B25"/>
          <w:sz w:val="20"/>
        </w:rPr>
        <w:t xml:space="preserve">2. </w:t>
      </w:r>
      <w:r>
        <w:rPr>
          <w:rFonts w:ascii="Calibri" w:hAnsi="Calibri"/>
          <w:b w:val="0"/>
          <w:color w:val="3A4A28"/>
          <w:sz w:val="20"/>
        </w:rPr>
        <w:t>Accelerating Chinese EV competition in Southeast Asia and Europe threatens Honda's traditional export markets, with BYD and other Chinese OEMs offering lower-priced vehicles with competitive technology while Honda's EV lineup remains pre-launch</w:t>
      </w:r>
    </w:p>
    <w:p>
      <w:pPr>
        <w:spacing w:before="40" w:after="40"/>
        <w:ind w:left="283"/>
      </w:pPr>
      <w:r>
        <w:rPr>
          <w:rFonts w:ascii="Calibri" w:hAnsi="Calibri"/>
          <w:b/>
          <w:color w:val="4A6B25"/>
          <w:sz w:val="20"/>
        </w:rPr>
        <w:t xml:space="preserve">3. </w:t>
      </w:r>
      <w:r>
        <w:rPr>
          <w:rFonts w:ascii="Calibri" w:hAnsi="Calibri"/>
          <w:b w:val="0"/>
          <w:color w:val="3A4A28"/>
          <w:sz w:val="20"/>
        </w:rPr>
        <w:t>Forward P/E expansion from 4.9x to 20.3x reflects collapsed earnings expectations — if automobile profitability recovery stalls, the dividend (currently paid from cash reserves given negative earnings) could face pressure despite 20+ years of consecutive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Honda's core manufacturing operations — building motorcycles, automobiles, aircraft, and power products — involve physical-world processes that AI cannot directly replace [1]. The motorcycle business (record ¥731.9B operating profit) is near-immune to AI disruption since personal motorcycle use is driven by transportation needs and recreation rather than information services. Regulatory requirements (crash testing, emissions standards, dealer licensing), brand value, and physical manufacturing infrastructure create meaningful defensive moats. However, the automobile industry faces significant AI-driven competitive pressure: Tesla's Full Self-Driving, Chinese EV makers with advanced ADAS, and software-defined vehicle platforms are shifting value from hardware to software [2]. Autonomous driving and mobility-as-a-service platforms could reduce private vehicle ownership over time, directly impacting Honda's automobile volumes. Honda's AI and autonomous driving capabilities lag leaders like Tesla and Waymo. AI Opportunity (0/1): Honda does not generate meaningful revenue from AI products or services. Its AI investments in vehicle safety, manufacturing optimization, and IoT integration are internal efficiency tools, not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Honda Motor FY2026 Consolidated Financial Results (ended March 31, 2026) — Revenue ¥21.8T (up 0.5%), Operating Loss ¥414.3B, Motorcycle Record ¥731.9B Profit, Automobile ¥1.4T Loss, Honda Investor Relations / SEC 20-F / Quiver Quantitative, May 2026</w:t>
      </w:r>
    </w:p>
    <w:p>
      <w:pPr>
        <w:spacing w:before="20" w:after="20"/>
        <w:ind w:left="170"/>
      </w:pPr>
      <w:r>
        <w:rPr>
          <w:rFonts w:ascii="Calibri" w:hAnsi="Calibri"/>
          <w:b/>
          <w:color w:val="4A6B25"/>
          <w:sz w:val="15"/>
        </w:rPr>
        <w:t xml:space="preserve">2. </w:t>
      </w:r>
      <w:r>
        <w:rPr>
          <w:rFonts w:ascii="Calibri" w:hAnsi="Calibri"/>
          <w:b w:val="0"/>
          <w:color w:val="3A4A28"/>
          <w:sz w:val="17"/>
        </w:rPr>
        <w:t>Honda Motor CEO Leadership, EV Strategy Pivot, Honda 0 Series, AI Integration — CEOInsightsAsia, Markets.ChronicleJournal, Yahoo Finance, Newsclip, 2025-2026</w:t>
      </w:r>
    </w:p>
    <w:p>
      <w:pPr>
        <w:spacing w:before="20" w:after="20"/>
        <w:ind w:left="170"/>
      </w:pPr>
      <w:r>
        <w:rPr>
          <w:rFonts w:ascii="Calibri" w:hAnsi="Calibri"/>
          <w:b/>
          <w:color w:val="4A6B25"/>
          <w:sz w:val="15"/>
        </w:rPr>
        <w:t xml:space="preserve">3. </w:t>
      </w:r>
      <w:r>
        <w:rPr>
          <w:rFonts w:ascii="Calibri" w:hAnsi="Calibri"/>
          <w:b w:val="0"/>
          <w:color w:val="3A4A28"/>
          <w:sz w:val="17"/>
        </w:rPr>
        <w:t>Honda ESG Report 2026 — Carbon Neutrality 2050 Target, MSCI ESG Rating A, KnowESG / Honda Global / Nasdaq,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Honda Motor (HMC) Financial Statistics — Forward PE 20.26, D/E 114%, ROE -2.85%, Profit Margin -1.94%, Dividend Yield 4.0%, StockAnalysis.com / GuruFocus /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