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HPP</w:t>
      </w:r>
      <w:r>
        <w:rPr>
          <w:rFonts w:ascii="Calibri" w:hAnsi="Calibri"/>
          <w:b/>
          <w:color w:val="1A2010"/>
          <w:sz w:val="40"/>
        </w:rPr>
        <w:t xml:space="preserve">  Hudson Pacific Properties, Inc.</w:t>
      </w:r>
    </w:p>
    <w:p>
      <w:pPr>
        <w:spacing w:after="120"/>
      </w:pPr>
      <w:r>
        <w:rPr>
          <w:rFonts w:ascii="Calibri" w:hAnsi="Calibri"/>
          <w:b/>
          <w:color w:val="6E8450"/>
          <w:sz w:val="18"/>
        </w:rPr>
        <w:t>GROWTH SLEEVE · 2026-07-29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Hudson Pacific Properties is a REIT focused on creative office and studio properties on the West Coast, with assets in San Francisco, Silicon Valley, Seattle, Los Angeles, and Vancouver. The company targets tech and media tenants, offering premium amenitized workspaces and sound stage/production facilities. HPP was among the first major real estate companies to achieve 100% carbon neutrality across all operations and maintains the Better Blueprint ESG platform.</w:t>
      </w:r>
    </w:p>
    <w:p>
      <w:r>
        <w:rPr>
          <w:rFonts w:ascii="Calibri" w:hAnsi="Calibri"/>
          <w:b/>
          <w:color w:val="6E8450"/>
          <w:sz w:val="18"/>
        </w:rPr>
        <w:t>740 Employees · https://www.hudsonpacificproperties.com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$256.0M significantly beat estimates but was inflated by an $81M Element LA lease termination fee rather than organic growth [1]. The company executed approximately $330M in asset sales and $2B in capital transactions during 2025, reducing net debt by 22% — demonstrating balance sheet management but not product innovation [1]. FY2026 FFO guidance of $0.96-$1.06 per share reflects expected sequential recovery. AI Deployment (0/2): HPP is a traditional REIT with no AI integration in property operations. AI relevance is purely through tenant demand — AI-related tenants represent nearly 60% of recent San Francisco leasing [2]. Market Share (1/2): HPP holds premium positions in West Coast tech hubs with unique studio/sound stage assets in LA that differentiate from pure-play office peers, though office occupancy remains challenged at 80-82% guidance [1]. Product Pipeline (1/2): The leasing pipeline stands at 2.3M sq ft with Q4 2025 tours up more than 50% YoY, providing visible near-term leasing momentum, and management has 'clear line of sight to a return to FFO growth' [1]. R&amp;D Intensity (0/1): No traditional R&amp;D, though sustainability investment (100% carbon neutral, LEED certifications) differentiates the portfolio.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HPP's Better Blueprint ESG platform and commitment to 'creating buildings and cities that are sustainable, healthy, and equitable' represents a clear and environmentally purposeful mission for a REIT [4]. Achieving 100% carbon neutrality in 2020 — one of the first major real estate organizations to do so — and maintaining 90%+ LEED, 70% ENERGY STAR, and 40% Fitwel certifications across the portfolio demonstrate genuine execution behind the mission. However, the mission has been overshadowed by the imperative of financial survival. Community &amp; Charitable Impact (1/2): The Better Blueprint platform, 100% carbon neutrality achievement, science-based emissions targets, and recognized leadership from GRESB, Nareit, and S&amp;P Global represent meaningful environmental community impact, though no large-scale philanthropic programs were identified [4]. Employee Retention (0/2): Glassdoor overall leadership grade of C- (Bottom 35% of similar companies). Reviews describe 'terrible cliques and politics' and an inner circle from the CEO's prior company that blocks outsiders' advancement [3]. This is evidence of poor retention culture, not neutral. Insider Buying (2/2): CEO Victor Coleman purchased approximately 50,000 shares at ~$3.53 per share, and 13 insiders bought a total of $2.86M in shares over the last 12 months [3]. This represents meaningful net insider buying by multiple executives during a period of maximum uncertainty, demonstrating genuine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HPP's financial profile reflects severe distress. ROE of -22.71% and net profit margin of -56.37% indicate sustained value destruction, with net losses of $277.9M in Q4 2025 alone and TTM losses of $461.3M [1][5]. D/E of 117.11% is moderate for a REIT but combined with negative earnings creates leverage risk. Forward P/E is negative (unprofitable) and excluded from the calculation. Revenue of $781.68M TTM is essentially flat organically (approximately 2% YoY growth after stripping out the $81M one-time lease termination fee), and 5-year revenue CAGR is approximately -3.4% reflecting the secular decline from $897M in 2021 [1][5]. The dividend has been suspended, eliminating a key REIT value proposition. Liquidity floor cleared: 1.21M avg volume x $15.54 = $18.8M [5]. The only structural positive is zero debt on the infrastructure scoring metrics being excluded when negative.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HPP demonstrates some courage and flexibility through its aggressive restructuring, $2B in capital transactions, and pivot toward AI tenant demand. However, the company's severe financial distress, suspended dividend, C- Glassdoor leadership rating, and cliquish inner-circle culture suggest an organization fighting for survival with significant internal dysfunction — a reactive posture rather than one of long-term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HPP's Better Blueprint platform and early achievement of 100% carbon neutrality demonstrate environmental conviction beyond pure profit motive [4]. The vision of creating 'sustainable, healthy, and equitable' buildings connects real estate to broader social and environmental goals. However, this cause has been overshadowed by the survival imperative — the stock's 90%+ decline from 2022 highs, suspended dividend, and ongoing losses indicate a company focused on financial triage rather than advancing a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grades HPP's leadership C- (Bottom 35%) with reviews describing 'terrible cliques and politics — law of the jungle' and an inner circle from the CEO's previous company that systematically blocks advancement for outsiders [3]. With 740 employees, cultural dysfunction has an amplified impact. Reviews indicate leadership is 'often inflexible, changes their mind without warning, doesn't respond well to questions from those lower than them, and likes to promise a lot without always delivering' [3]. This is evidence of a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HPP competes against Kilroy Realty, Vornado, and Boston Properties in West Coast office markets, but management commentary focuses on AI tenant demand as a recovery catalyst rather than learning from competitors' strengths [2]. The strategic pivot to capitalize on AI demand is a market-driven response rather than evidence of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HPP has shown meaningful strategic adaptation through the pivot from general office to AI-tenant-focused leasing, the earlier expansion into studio/sound stage assets as a hedge against pure office exposure, and the aggressive deleveraging program ($330M asset sales, $2B capital transactions) [1]. The willingness to suspend the dividend and fundamentally restructure the balance sheet during a downturn demonstrates flexibility over rigidity, even if driven by necessity rather than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pragmatic courage in executing $330M in asset sales, completing $2B in capital transactions to reduce net debt by 22%, and suspending the dividend rather than depleting capital reserves [1]. CEO Coleman's personal purchase of 50,000 shares at $3.53 with 13 insiders buying $2.86M total shows leadership putting personal capital at risk during maximum distress [3]. However, the company's 90%+ stock decline from 2022 highs raises questions about whether leadership was too slow to recognize and respond to the post-pandemic office shift.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HPP is a deeply contrarian play on the West Coast office and studio recovery, trading at a modest market cap relative to its portfolio's replacement cost, with AI-driven leasing demand providing a potential inflection catalyst [1][2]. AI-related tenants now represent approximately 60% of recent San Francisco leasing activity, and the 2.3M sq ft leasing pipeline with tours up 50%+ YoY suggests improving demand fundamentals. Management reinstated FY2026 FFO guidance of $0.96-$1.06 per share with expected sequential improvement beginning Q2 2026, and the $330M in asset sales and $2B capital transactions in 2025 reduced net debt by 22% to $138M cash [1]. The Inspire Impact Score of 66 (ALIGNED) with 15 positive attributions and the 100% carbon neutrality achievement reflect genuine ESG leadership unusual for a REIT in financial distress [4]. Insider buying totaling $2.86M across 13 insiders — including CEO Coleman purchasing 50K shares — demonstrates meaningful leadership conviction at the stock's lows [3].</w:t>
      </w:r>
    </w:p>
    <w:p>
      <w:pPr>
        <w:spacing w:after="120"/>
      </w:pPr>
      <w:r>
        <w:rPr>
          <w:rFonts w:ascii="Calibri" w:hAnsi="Calibri"/>
          <w:b w:val="0"/>
          <w:color w:val="3A4A28"/>
          <w:sz w:val="20"/>
        </w:rPr>
        <w:t>The bear case reflects deep fundamental distress. Net profit margin of -56.37%, ROE of -22.71%, and TTM losses of $461M indicate sustained value destruction — the stock has declined over 90% from 2022 highs [5]. D/E of 117.11% with significant near-term debt maturities creates refinancing risk in an elevated rate environment. The suspended dividend eliminates the income thesis that traditionally supports REIT valuations. Revenue has declined from $897M in 2021 to approximately $782M TTM, a -3.4% 5-year CAGR reflecting secular demand erosion rather than a cyclical trough [1][5]. AI-driven productivity could further reduce tenants' space-per-employee needs, and AI-generated content poses a speculative threat to HPP's studio assets. Glassdoor's C- leadership grade with reports of cliquish inner-circle culture raises execution risk at precisely the moment the company requires exceptional management to navigate its recovery [3]. Forward P/E is meaningless (negative earnings), and investors are entirely dependent on the AI tenant demand thesis materializing into sustained occupancy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demand representing ~60% of recent San Francisco leasing activity, with company-wide tech pipeline at approximately 25% AI-related — the West Coast office recovery is increasingly an AI-driven story [2]</w:t>
      </w:r>
    </w:p>
    <w:p>
      <w:pPr>
        <w:spacing w:before="40" w:after="40"/>
        <w:ind w:left="283"/>
      </w:pPr>
      <w:r>
        <w:rPr>
          <w:rFonts w:ascii="Calibri" w:hAnsi="Calibri"/>
          <w:b/>
          <w:color w:val="4A6B25"/>
          <w:sz w:val="20"/>
        </w:rPr>
        <w:t xml:space="preserve">2. </w:t>
      </w:r>
      <w:r>
        <w:rPr>
          <w:rFonts w:ascii="Calibri" w:hAnsi="Calibri"/>
          <w:b w:val="0"/>
          <w:color w:val="3A4A28"/>
          <w:sz w:val="20"/>
        </w:rPr>
        <w:t>Sequential FFO improvement expected beginning Q2 2026 with full-year guidance of $0.96-$1.06, suggesting operational trough is forming after years of deterioration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with $330M asset sales and $2B capital transactions reducing net debt 22%, improving financial flexibility for recovery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financial distress — ROE of -22.71%, profit margin of -56.37%, TTM losses of $461M, and suspended dividend indicate a company where fundamental viability remains in question [5]</w:t>
      </w:r>
    </w:p>
    <w:p>
      <w:pPr>
        <w:spacing w:before="40" w:after="40"/>
        <w:ind w:left="283"/>
      </w:pPr>
      <w:r>
        <w:rPr>
          <w:rFonts w:ascii="Calibri" w:hAnsi="Calibri"/>
          <w:b/>
          <w:color w:val="4A6B25"/>
          <w:sz w:val="20"/>
        </w:rPr>
        <w:t xml:space="preserve">2. </w:t>
      </w:r>
      <w:r>
        <w:rPr>
          <w:rFonts w:ascii="Calibri" w:hAnsi="Calibri"/>
          <w:b w:val="0"/>
          <w:color w:val="3A4A28"/>
          <w:sz w:val="20"/>
        </w:rPr>
        <w:t>Structural remote work headwinds — 5-year revenue CAGR of -3.4% may reflect permanent West Coast office demand impairment, not a cyclical trough that will fully reverse [1]</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 Glassdoor C- leadership grade with cliquish culture and inner circle blocking outsiders' advancement creates execution risk during a critical recovery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HPP's physical real estate portfolio is structurally immune to AI substitution — buildings, tenant improvements, and location advantages cannot be replicated digitally [1]. More importantly, AI is actively driving demand for HPP's properties: CEO Victor Coleman has called AI-related demand a 'significant catalyst,' with AI tenants representing nearly 60% of recent San Francisco leasing and approximately one quarter of the tech pipeline company-wide [2]. Management estimates only 1.5-2.5% of total ABR faces potential AI-driven software tenant disruption, with 'no broad-based indications of AI-driven disruption' across the tenant base [2]. However, AI-enhanced remote work tools could further reduce office space-per-employee needs, and AI-generated content poses a speculative threat to physical studio/sound stage demand. AI Opportunity (1/1): AI tenants are directly generating meaningful rental revenue for HPP — 60% of recent SF leasing is AI-related, making HPP a tangible beneficiary of the AI buildout's physical footprint requirements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Hudson Pacific Properties Q4 2025 Earnings Release — Revenue $256.0M, FY2026 FFO guidance $0.96-$1.06, $330M asset sales, net debt -22%, NASDAQ.com, February 2026</w:t>
      </w:r>
    </w:p>
    <w:p>
      <w:pPr>
        <w:spacing w:before="20" w:after="20"/>
        <w:ind w:left="170"/>
      </w:pPr>
      <w:r>
        <w:rPr>
          <w:rFonts w:ascii="Calibri" w:hAnsi="Calibri"/>
          <w:b/>
          <w:color w:val="4A6B25"/>
          <w:sz w:val="15"/>
        </w:rPr>
        <w:t xml:space="preserve">2. </w:t>
      </w:r>
      <w:r>
        <w:rPr>
          <w:rFonts w:ascii="Calibri" w:hAnsi="Calibri"/>
          <w:b w:val="0"/>
          <w:color w:val="3A4A28"/>
          <w:sz w:val="17"/>
        </w:rPr>
        <w:t>Hudson Pacific Q4 2025 Earnings Transcript — AI tenant demand 60% of SF leasing, 2.3M sq ft pipeline, tours +50% YoY, The 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Hudson Pacific Insider Buying and Glassdoor Reviews — CEO Coleman 50K shares, 13 insiders $2.86M total, C- leadership grade, GuruFocus/Glassdoor, 2025-2026</w:t>
      </w:r>
    </w:p>
    <w:p>
      <w:pPr>
        <w:spacing w:before="20" w:after="20"/>
        <w:ind w:left="170"/>
      </w:pPr>
      <w:r>
        <w:rPr>
          <w:rFonts w:ascii="Calibri" w:hAnsi="Calibri"/>
          <w:b/>
          <w:color w:val="4A6B25"/>
          <w:sz w:val="15"/>
        </w:rPr>
        <w:t xml:space="preserve">4. </w:t>
      </w:r>
      <w:r>
        <w:rPr>
          <w:rFonts w:ascii="Calibri" w:hAnsi="Calibri"/>
          <w:b w:val="0"/>
          <w:color w:val="3A4A28"/>
          <w:sz w:val="17"/>
        </w:rPr>
        <w:t>Hudson Pacific Better Blueprint ESG Platform — 100% carbon neutrality, LEED/ENERGY STAR/Fitwel certifications, GRESB recognition,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HPP key statistics, financial ratios, TTM revenue $781.68M,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