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HXHX</w:t>
      </w:r>
      <w:r>
        <w:rPr>
          <w:rFonts w:ascii="Calibri" w:hAnsi="Calibri"/>
          <w:b/>
          <w:color w:val="1A2010"/>
          <w:sz w:val="40"/>
        </w:rPr>
        <w:t xml:space="preserve">  Haoxin Holdings Limited</w:t>
      </w:r>
    </w:p>
    <w:p>
      <w:pPr>
        <w:spacing w:after="120"/>
      </w:pPr>
      <w:r>
        <w:rPr>
          <w:rFonts w:ascii="Calibri" w:hAnsi="Calibri"/>
          <w:b/>
          <w:color w:val="6E8450"/>
          <w:sz w:val="18"/>
        </w:rPr>
        <w:t>GROWTH SLEEVE · 2026-08-23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NASDAQ · China</w:t>
      </w:r>
    </w:p>
    <w:p>
      <w:pPr>
        <w:spacing w:after="80"/>
      </w:pPr>
      <w:r>
        <w:rPr>
          <w:rFonts w:ascii="Calibri" w:hAnsi="Calibri"/>
          <w:b w:val="0"/>
          <w:color w:val="3A4A28"/>
          <w:sz w:val="20"/>
        </w:rPr>
        <w:t>China-based cold chain logistics company providing temperature-controlled truckload and urban delivery services from Ningbo, transporting electronic devices, chemicals, fruit, food, and commercial goods. Operates a fleet of 82 tractors, 87 trailers, and 44 vans. The company IPO'd on NASDAQ at $4/share in 2025, now trades at $0.53 with a market cap of $7.2M. Has received a Nasdaq minimum bid price deficiency notice with compliance deadline of December 14, 2026, and experienced board director resignations in July 2026.</w:t>
      </w:r>
    </w:p>
    <w:p>
      <w:r>
        <w:rPr>
          <w:rFonts w:ascii="Calibri" w:hAnsi="Calibri"/>
          <w:b/>
          <w:color w:val="6E8450"/>
          <w:sz w:val="18"/>
        </w:rPr>
        <w:t>40 Employees · https://ir.haoxinholdings.com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Haoxin Holdings is a micro-cap Chinese trucking company with no meaningful product launches, market pivots, or business model transformations in the last five years [1]. The company has operated the same temperature-controlled trucking and urban delivery business since its founding, with the only notable change being an expansion from urban delivery (started 2003) into temperature-controlled truckload services in 2016 — a decade ago, not within the scoring window [3]. AI Deployment (0/2): No evidence of AI-powered products, AI-driven logistics optimization, or any technology deployment beyond basic fleet management [3]. Market Share Leadership (0/2): Haoxin is a negligible participant in China's massive logistics market, with 40 employees, 82 tractors, and $33M in annual revenue — a rounding error compared to industry leaders like SF Express, JD Logistics, and ZTO Express [3]. Product Pipeline (0/2): No next-generation products, technology platforms, or growth initiatives with specific timelines were identified [1]. R&amp;D Intensity (0/1): No R&amp;D activity is evident for a small trucking operator with 40 employees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Haoxin Holdings' website or public materials [1]. The company does not articulate why it exists beyond operating trucks and delivering goods. The investor relations page contains only financial filings and corporate governance documents with no discussion of purpose or values. Community &amp; Charitable Impact (0/2): No evidence of charitable programs, foundation activity, or community investment was identified for this 40-employee trucking company [3]. Employee Retention (0/2): No retention or tenure data is available. With only 40 employees, the company operates at a scale where individual departures are material — the July 2026 resignation of two independent directors (Bangjie Hu and Mikael Charette) represents a significant governance disruption for a company this size [2]. Insider Buying (0/2): CEO Zhengjun Tao holds 38.7% ownership, but no evidence of recent open-market insider purchases was identified; the ownership is from founding equity, not conviction-driven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Infrastructure score forced to 0 regardless of other metrics. Estimated daily dollar volume of approximately $305K (576K shares x $0.53 price) falls well below the $1,000,000 IOWN liquidity floor, making this stock too illiquid to trade at institutional scale [3]. Underlying metrics before the floor: revenue grew 29.2% YoY to $33.04M with net income of $3.97M and trailing P/E of 1.62, suggesting the business itself generates reasonable margins (EBITDA margin 24.51%) [3]. However, the $7.2M market cap, Nasdaq minimum bid price deficiency notice, and board instability make this effectively uninvestable. The company has until December 14, 2026 to regain compliance with the $1.00 minimum bid requirement or faces potential delisting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Haoxin Holdings is a small, finite-minded trucking company with no articulated purpose beyond operating logistics services. The company lacks a Just Cause, shows no evidence of courageous leadership decisions, and has experienced board-level instability with two independent director resignations in July 2026. The Nasdaq compliance warning and sub-$1 stock price place the company in survival mode. The only positive signal is the 2016 expansion from urban delivery into temperature-controlled truckload, showing minimal strategic adaptation.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Haoxin Holdings does not articulate any purpose beyond operating trucks and delivering goods. No mission, vision, or purpose statement exists in public materials [1]. CEO Zhengjun Tao's public communications, limited to SEC filings and Nasdaq compliance notices, contain no reference to a larger purpose or future state the company exists to advance [2]. The company exists to make money from trucking services — a textbook finite player with no vision beyond quarterly operations.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July 2026 resignation of two independent directors — Bangjie Hu and Mikael Charette — within days of each other represents significant governance instability for a 40-employee company [2]. Board-level departures at this scale signal potential trust breakdown between management and independent oversight. The Nasdaq minimum bid price deficiency notice adds organizational stress. No evidence of employee empowerment, cultural practices, or team stability was identified for this micro-cap entity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infinite competitive mindset was identified. Haoxin operates as a tiny player in China's massive logistics market, competing against industry giants like SF Express and JD Logistics without any public acknowledgment of competitive dynamics or learning from larger rivals [3]. Management communications are limited to financial disclosures with no discussion of competitive positioning 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Haoxin demonstrated some strategic adaptation by expanding from its original urban delivery business (founded 2003) into temperature-controlled truckload services beginning in 2016 [1]. This represents entry into an adjacent market with higher barriers and margins, showing willingness to evolve the business model. However, this was an incremental extension of existing logistics capabilities rather than a transformative reinvention, and occurred a decade ago with no subsequent evidence of strategic pivots or bold adaptation.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was identified. CEO Zhengjun Tao has maintained stable operations of a small trucking company but has not demonstrated examples of sacrificing near-term results for long-term capability, making bold strategic bets, or taking principled stances that cost money [1]. The decision to pursue a U.S. IPO at $4/share for a Ningbo-based trucking company was ambitious, but the subsequent 87% stock price decline and Nasdaq compliance issues suggest the move was poorly calibrated rather than courageously visionary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Haoxin Holdings trades at a trailing P/E of 1.62 on $3.97M in trailing net income, making it one of the cheapest profitable companies on a U.S. exchange on a P/E basis [3]. Revenue grew 29.2% YoY to $33.04M with healthy EBITDA margins of 24.51%, suggesting the underlying cold chain logistics business in China generates real economic value. If the company resolves its Nasdaq compliance issues (minimum bid price deficiency, deadline December 14, 2026) and the stock re-rates to even modest valuation multiples, the upside from a $7.2M market cap could be significant [2]. China's cold chain logistics market is growing rapidly as demand for temperature-sensitive food and pharmaceutical delivery increases with urbanization and e-commerce penetration.</w:t>
      </w:r>
    </w:p>
    <w:p>
      <w:pPr>
        <w:spacing w:after="120"/>
      </w:pPr>
      <w:r>
        <w:rPr>
          <w:rFonts w:ascii="Calibri" w:hAnsi="Calibri"/>
          <w:b w:val="0"/>
          <w:color w:val="3A4A28"/>
          <w:sz w:val="20"/>
        </w:rPr>
        <w:t>The bear case is overwhelming. HXHX is a $7.2M market cap company with 40 employees, trading at $0.53 per share after an 87% decline from its $4 IPO price, facing potential Nasdaq delisting if it cannot regain the $1.00 minimum bid price by December 2026 [2]. Two independent directors resigned in July 2026, creating governance instability. Daily dollar volume of approximately $305K makes the stock virtually uninvestable — any meaningful position would move the market, and exiting would be extremely difficult [3]. As a Cayman Islands-incorporated, China-based entity, HXHX carries VIE structure risk, PCAOB audit uncertainty, and limited legal recourse for U.S. investors. The Inspire Impact Score of 0 (MIXED) reflects insufficient data for faith-based evaluation. The combination of delisting risk, governance instability, illiquidity, and China regulatory risk makes this stock unsuitable for IOWN allocation regardless of its apparent valuation cheapness.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Regaining Nasdaq minimum bid price compliance by December 14, 2026 — potentially through a reverse stock split or sustained share price recovery above $1.00 — would remove the most immediate delisting risk overhang [2]</w:t>
      </w:r>
    </w:p>
    <w:p>
      <w:pPr>
        <w:spacing w:before="40" w:after="40"/>
        <w:ind w:left="283"/>
      </w:pPr>
      <w:r>
        <w:rPr>
          <w:rFonts w:ascii="Calibri" w:hAnsi="Calibri"/>
          <w:b/>
          <w:color w:val="4A6B25"/>
          <w:sz w:val="20"/>
        </w:rPr>
        <w:t xml:space="preserve">2. </w:t>
      </w:r>
      <w:r>
        <w:rPr>
          <w:rFonts w:ascii="Calibri" w:hAnsi="Calibri"/>
          <w:b w:val="0"/>
          <w:color w:val="3A4A28"/>
          <w:sz w:val="20"/>
        </w:rPr>
        <w:t>Continued 29% revenue growth driven by expansion of China's cold chain logistics market could attract strategic acquirer interest or partnership with larger logistics platforms seeking regional cold chain capabilities [3]</w:t>
      </w:r>
    </w:p>
    <w:p>
      <w:pPr>
        <w:spacing w:before="40" w:after="40"/>
        <w:ind w:left="283"/>
      </w:pPr>
      <w:r>
        <w:rPr>
          <w:rFonts w:ascii="Calibri" w:hAnsi="Calibri"/>
          <w:b/>
          <w:color w:val="4A6B25"/>
          <w:sz w:val="20"/>
        </w:rPr>
        <w:t xml:space="preserve">3. </w:t>
      </w:r>
      <w:r>
        <w:rPr>
          <w:rFonts w:ascii="Calibri" w:hAnsi="Calibri"/>
          <w:b w:val="0"/>
          <w:color w:val="3A4A28"/>
          <w:sz w:val="20"/>
        </w:rPr>
        <w:t>Board stabilization following the appointment of new independent directors Ro Phansalkar and Mengzhi Wang in July 2026 could restore governance credibility and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the company must maintain a closing bid price above $1.00 for 10 consecutive business days before December 14, 2026, or face potential removal from the exchange, which would effectively eliminate liquidity and U.S. investor access [2]</w:t>
      </w:r>
    </w:p>
    <w:p>
      <w:pPr>
        <w:spacing w:before="40" w:after="40"/>
        <w:ind w:left="283"/>
      </w:pPr>
      <w:r>
        <w:rPr>
          <w:rFonts w:ascii="Calibri" w:hAnsi="Calibri"/>
          <w:b/>
          <w:color w:val="4A6B25"/>
          <w:sz w:val="20"/>
        </w:rPr>
        <w:t xml:space="preserve">2. </w:t>
      </w:r>
      <w:r>
        <w:rPr>
          <w:rFonts w:ascii="Calibri" w:hAnsi="Calibri"/>
          <w:b w:val="0"/>
          <w:color w:val="3A4A28"/>
          <w:sz w:val="20"/>
        </w:rPr>
        <w:t>Illiquidity makes this stock uninvestable at institutional scale — estimated daily dollar volume of $305K falls below the IOWN $1M liquidity floor, and any position sizing above a few thousand dollars would represent a material portion of daily volume [3]</w:t>
      </w:r>
    </w:p>
    <w:p>
      <w:pPr>
        <w:spacing w:before="40" w:after="40"/>
        <w:ind w:left="283"/>
      </w:pPr>
      <w:r>
        <w:rPr>
          <w:rFonts w:ascii="Calibri" w:hAnsi="Calibri"/>
          <w:b/>
          <w:color w:val="4A6B25"/>
          <w:sz w:val="20"/>
        </w:rPr>
        <w:t xml:space="preserve">3. </w:t>
      </w:r>
      <w:r>
        <w:rPr>
          <w:rFonts w:ascii="Calibri" w:hAnsi="Calibri"/>
          <w:b w:val="0"/>
          <w:color w:val="3A4A28"/>
          <w:sz w:val="20"/>
        </w:rPr>
        <w:t>China VIE structure and governance risk — as a Cayman Islands-incorporated entity with operations in Ningbo, HXHX carries PCAOB audit uncertainty, limited legal recourse, and the risk that Chinese regulatory changes could impair U.S. investors' economic interest in the underlying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Haoxin's core business — operating refrigerated trucks and vans to transport temperature-sensitive goods across China — is protected by fundamental physical-world requirements that AI cannot displace [3]. Cold chain logistics requires physical vehicles, temperature-controlled equipment, trained drivers, and regulatory compliance for food and chemical transportation. Autonomous trucking represents a long-term disruption vector, but it remains years away from commercial deployment in China's regulatory environment, particularly for specialized temperature-controlled operations requiring human oversight for loading, unloading, and temperature monitoring. The company's small scale and local market focus in Ningbo provide some insulation from technology-driven consolidation in the near term [1]. AI Opportunity (0/1): Haoxin generates no revenue from AI-related products or services and shows no evidence of deploying AI in its operations for route optimization, fleet management, or customer-facing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Haoxin Holdings IPO Profile — $7M Raised at $4/Share, Temperature-Controlled Logistics Operations in Ningbo, Renaissance Capital, 2025</w:t>
      </w:r>
    </w:p>
    <w:p>
      <w:pPr>
        <w:spacing w:before="20" w:after="20"/>
        <w:ind w:left="170"/>
      </w:pPr>
      <w:r>
        <w:rPr>
          <w:rFonts w:ascii="Calibri" w:hAnsi="Calibri"/>
          <w:b/>
          <w:color w:val="4A6B25"/>
          <w:sz w:val="15"/>
        </w:rPr>
        <w:t xml:space="preserve">2. </w:t>
      </w:r>
      <w:r>
        <w:rPr>
          <w:rFonts w:ascii="Calibri" w:hAnsi="Calibri"/>
          <w:b w:val="0"/>
          <w:color w:val="3A4A28"/>
          <w:sz w:val="17"/>
        </w:rPr>
        <w:t>Haoxin Holdings Nasdaq Compliance Notification — Minimum Bid Price Deficiency, Director Resignations (Hu, Charette), New Appointments (Phansalkar, Wang), StockTitan/SEC Filings, December 2025-July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TradingView — HXHX Key Statistics: Stock Price $0.53, Market Cap $7.23M, Revenue $33.04M, P/E 1.62, Volume 576K,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Haoxin Holdings Investor Relations — Corporate Profile, Fleet Details (82 Tractors, 87 Trailers, 44 Vans), ir.haoxinholdings.com,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