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IAC</w:t>
      </w:r>
      <w:r>
        <w:rPr>
          <w:rFonts w:ascii="Calibri" w:hAnsi="Calibri"/>
          <w:b/>
          <w:color w:val="1A2010"/>
          <w:sz w:val="40"/>
        </w:rPr>
        <w:t xml:space="preserve">  People Incorporated (formerly IAC Inc.; trades as PPLI since June 2026)</w:t>
      </w:r>
    </w:p>
    <w:p>
      <w:pPr>
        <w:spacing w:after="120"/>
      </w:pPr>
      <w:r>
        <w:rPr>
          <w:rFonts w:ascii="Calibri" w:hAnsi="Calibri"/>
          <w:b/>
          <w:color w:val="6E8450"/>
          <w:sz w:val="18"/>
        </w:rPr>
        <w:t>GROWTH SLEEVE · 2026-08-07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IAC Inc. changed its legal name to People Incorporated and began trading under the new ticker PPLI on June 4, 2026 (same CUSIP, no shareholder action required). The company now concentrates on two assets: People Inc., America's largest digital and print publisher (PEOPLE, Food &amp; Wine, Travel + Leisure, InStyle, Better Homes &amp; Gardens, Southern Living), reaching 175M+ monthly consumers, and a 26.1% equity stake in MGM Resorts International. In June 2026 the company submitted a non-binding $18 billion, $48.30/share cash proposal to acquire the rest of MGM; in April 2026 it announced a rebrand and layoffs of 77 corporate roles (~2% of go-forward headcount) targeting $40 million in annual cost savings.</w:t>
      </w:r>
    </w:p>
    <w:p>
      <w:r>
        <w:rPr>
          <w:rFonts w:ascii="Calibri" w:hAnsi="Calibri"/>
          <w:b/>
          <w:color w:val="6E8450"/>
          <w:sz w:val="18"/>
        </w:rPr>
        <w:t>3,600 Employees · https://www.iac.com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The company has executed one of the most dramatic corporate reinventions in this batch — selling Care.com for $295.7 million, completing the Angi spinoff, renaming to People Incorporated, and submitting an $18 billion bid to take MGM Resorts private, stripping the holding company down to two focused assets [2][3][4]. AI Deployment (1/2): The response to AI disruption of its publishing traffic has so far been largely defensive (seeking to have Google split its search and AI crawlers) with nascent AI licensing and partnership revenue cited as a diversification lever, but no quantified AI product or cost-savings figure was found [5]. Market Share (2/2): People Inc. is explicitly described as America's largest digital and print publisher, reaching more than 175 million consumers monthly across 40+ brands [5]. Product Pipeline (1/2): Eleven consecutive quarters of digital revenue growth and specific FY2026 guidance ($310-340M People Inc. Adjusted EBITDA) provide financial visibility, but no distinct next-generation product roadmap was identified. R&amp;D Intensity (0/1): No above-industry R&amp;D or technology-spend percentage was found for a media/publishing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No distinctive higher-purpose statement was found for People Incorporated beyond generic media-company framing; the company's public narrative under Barry Diller has historically centered on opportunistic value creation and portfolio restructuring (serial spinoffs) rather than an articulated cause beyond shareholder value [2][3]. Community Impact (0/2): No specific charitable or community investment programs were identified in available research. Employee Retention (0/2): The company announced layoffs of 77 corporate roles (~2% of go-forward headcount) in April 2026 alongside simultaneous C-suite departures (CFO/COO Christopher Halpin, Chief Legal Officer Kendall Handler) — a clear negative signal, not offset by any positive retention data [3]. Insider Buying (0/2): Barry Diller's most recent disclosed transaction (November 2025) was RSU vesting with shares withheld for taxes, not an open-market conviction purchase.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Q2 2026 balance sheet (total assets $7,519.9M, total liabilities $2,402.1M, stockholders' equity $5,117.9M, total debt $1,414.7M) [1]. D/E of 27.6% scores a full 1.0, and Forward P/E of 15.93x scores 1.0 against the 20x target [6]. ROE of 6.57% (TTM net income ~$336.3M / equity $5,117.9M) scores 0.44 against the 15% target, and TTM profit margin of ~16.05% scores 0.80 against 20%. Revenue growth YoY of -1% (Q2 2026 vs Q2 2025, per the most recent quarter) scores 0.63 against the 10% target — softer than the headline TTM figure of -8.4% because Digital revenue (+6%) is offsetting Print decline (-16%) [1][6]. Note that both net income and ROE are heavily influenced by a $721.7 million unrealized mark-to-market gain on the MGM Resorts stake in Q2 2026 alone, meaning reported profitability is largely non-operating and could reverse sharply if MGM's share price falls [1]. 5-year revenue CAGR and Forward PEG are excluded as not meaningful given repeated divestitures (Vimeo, Angi, Care.com) that structurally reduced reported revenue. Liquidity floor easily cleared: 1,059,683 avg volume x $42.94 = $45.5M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The current corporate story — a rebrand, an $18 billion opportunistic bid for MGM, layoffs, and a C-suite reshuffle, all within a few months — reads as financial engineering to unlock value rather than the pursuit of a consistent Just Cause. The one genuinely infinite-minded thread is the company's long pattern of reshaping itself (spinoffs, divestitures, and now a takeover attempt) rather than clinging to a fixed structure, but that pattern has historically served shareholder-value unlock rather than a service-oriented mission.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consistent, service-oriented Just Cause was identified. The company's recent history — serial spinoffs (Vimeo, Angi), the Care.com sale, the People Incorporated rebrand, and the MGM takeover bid — reads as a pattern of unlocking shareholder value and closing a 'valuation gap' rather than advancing a larger cause [2][3][4].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Simultaneous layoffs of 77 roles and the departure of the CFO/COO and Chief Legal Officer alongside the rebrand are clear low-trust signals for the organization during a period of real uncertainty about MGM's response to the takeover bid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the company publicly framing competitive strategy around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company's willingness to repeatedly reshape itself — spinning off Angi, selling Care.com, renaming the entire enterprise, and now attempting to acquire MGM Resorts outright — is a genuine, demonstrated pattern of dramatic strategic reshaping, even though the motivation appears to be value-unlock rather than mission fidelity [2][3][4].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Absorbing an estimated $63 million in restructuring costs to consolidate operations and submitting an $18 billion bid for MGM are large, consequential capital decisions, but they read as opportunistic financial maneuvers aimed at closing a valuation gap rather than principled long-term sacrifice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renamed People Incorporated (ticker PPLI as of June 4, 2026, still tracked here as IAC) has stripped down to two clear assets: America's largest digital/print publisher, reaching 175M+ monthly consumers with 11 consecutive quarters of digital revenue growth (Q2 2026 Digital revenue +6% to $290M, Digital Adjusted EBITDA +18%), and a 26.1% stake in MGM Resorts that it is attempting to convert into full ownership via an $18 billion, $48.30/share cash bid [1][2][5]. The balance sheet is solid post-restructuring (D/E of 27.6%, $1.1B cash) and Forward P/E of 15.93x is undemanding if the publishing business stabilizes and the MGM stake (or a successful buyout) continues to accrete value — Q2 2026 net earnings were boosted by a $721.7 million unrealized MGM mark-to-market gain alone [1]. Management's $40 million annual cost-savings plan from consolidating corporate functions should improve go-forward margins.</w:t>
      </w:r>
    </w:p>
    <w:p>
      <w:pPr>
        <w:spacing w:after="120"/>
      </w:pPr>
      <w:r>
        <w:rPr>
          <w:rFonts w:ascii="Calibri" w:hAnsi="Calibri"/>
          <w:b w:val="0"/>
          <w:color w:val="3A4A28"/>
          <w:sz w:val="20"/>
        </w:rPr>
        <w:t>The bear case is direct: Google Search's share of traffic to People Inc. content collapsed from 54% to 24% in two years as AI Overviews intercept queries with zero compensation to the publisher, and management has no clear near-term fix since Google will not let publishers split its search and AI crawlers [5]. Reported profitability is now dominated by non-cash, non-operating swings in the MGM equity stake rather than the operating publishing business, meaning both ROE and net income could reverse sharply if MGM's share price declines or the $18 billion bid is rejected or falls through entirely (its outcome was still pending as of the most recent public reporting) [1][4]. The company just absorbed 77 layoffs and lost its CFO/COO and Chief Legal Officer in the same restructuring window, and the pattern of serial spinoffs/rebrands/bids, while flexible, has not been anchored to a consistent Just Cause, landing the Infinite Game score in FINITE territory.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of the $18 billion, $48.30/share cash bid for the remaining 73.9% of MGM Resorts — a successful deal would convert an equity-method stake into full operating control of a major, cash-generative gaming asset</w:t>
      </w:r>
    </w:p>
    <w:p>
      <w:pPr>
        <w:spacing w:before="40" w:after="40"/>
        <w:ind w:left="283"/>
      </w:pPr>
      <w:r>
        <w:rPr>
          <w:rFonts w:ascii="Calibri" w:hAnsi="Calibri"/>
          <w:b/>
          <w:color w:val="4A6B25"/>
          <w:sz w:val="20"/>
        </w:rPr>
        <w:t xml:space="preserve">2. </w:t>
      </w:r>
      <w:r>
        <w:rPr>
          <w:rFonts w:ascii="Calibri" w:hAnsi="Calibri"/>
          <w:b w:val="0"/>
          <w:color w:val="3A4A28"/>
          <w:sz w:val="20"/>
        </w:rPr>
        <w:t>Continued digital revenue growth streak (11 consecutive quarters) at People Inc. as licensing, events, and AI-related partnership revenue diversify away from Google-search-dependent traffic</w:t>
      </w:r>
    </w:p>
    <w:p>
      <w:pPr>
        <w:spacing w:before="40" w:after="40"/>
        <w:ind w:left="283"/>
      </w:pPr>
      <w:r>
        <w:rPr>
          <w:rFonts w:ascii="Calibri" w:hAnsi="Calibri"/>
          <w:b/>
          <w:color w:val="4A6B25"/>
          <w:sz w:val="20"/>
        </w:rPr>
        <w:t xml:space="preserve">3. </w:t>
      </w:r>
      <w:r>
        <w:rPr>
          <w:rFonts w:ascii="Calibri" w:hAnsi="Calibri"/>
          <w:b w:val="0"/>
          <w:color w:val="3A4A28"/>
          <w:sz w:val="20"/>
        </w:rPr>
        <w:t>Realization of the $40 million in annual run-rate cost savings from consolidating corporate functions, expected to complete by Q1 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AI disruption of the core publishing traffic model — Google Search referral share fell from 54% to 24% in two years with no clear resolution path, since Google will not separate its search and AI crawlers</w:t>
      </w:r>
    </w:p>
    <w:p>
      <w:pPr>
        <w:spacing w:before="40" w:after="40"/>
        <w:ind w:left="283"/>
      </w:pPr>
      <w:r>
        <w:rPr>
          <w:rFonts w:ascii="Calibri" w:hAnsi="Calibri"/>
          <w:b/>
          <w:color w:val="4A6B25"/>
          <w:sz w:val="20"/>
        </w:rPr>
        <w:t xml:space="preserve">2. </w:t>
      </w:r>
      <w:r>
        <w:rPr>
          <w:rFonts w:ascii="Calibri" w:hAnsi="Calibri"/>
          <w:b w:val="0"/>
          <w:color w:val="3A4A28"/>
          <w:sz w:val="20"/>
        </w:rPr>
        <w:t>Reported profitability is now dominated by unrealized, non-operating swings in the MGM Resorts equity stake (a $721.7M gain in Q2 2026 alone), creating earnings volatility unrelated to the core publishing business</w:t>
      </w:r>
    </w:p>
    <w:p>
      <w:pPr>
        <w:spacing w:before="40" w:after="40"/>
        <w:ind w:left="283"/>
      </w:pPr>
      <w:r>
        <w:rPr>
          <w:rFonts w:ascii="Calibri" w:hAnsi="Calibri"/>
          <w:b/>
          <w:color w:val="4A6B25"/>
          <w:sz w:val="20"/>
        </w:rPr>
        <w:t xml:space="preserve">3. </w:t>
      </w:r>
      <w:r>
        <w:rPr>
          <w:rFonts w:ascii="Calibri" w:hAnsi="Calibri"/>
          <w:b w:val="0"/>
          <w:color w:val="3A4A28"/>
          <w:sz w:val="20"/>
        </w:rPr>
        <w:t>Execution and morale risk from simultaneous layoffs, a rebrand, and the departure of the CFO/COO and Chief Legal Officer, compounded by uncertainty over whether the MGM bid will be accepted, rejected, or need to be sweetened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This is the most AI-exposed business in this batch — Google Search's share of People Inc.'s traffic collapsed from 54% two years ago to 24% in the most recent quarter as Google AI Overviews answer queries directly, giving the publisher zero economic consideration for the underlying content [5]. CEO Neil Vogel has stated the company wants Google to split its search and AI crawlers so it can block AI training use the way it negotiates with other AI companies, but cannot because Google uses a single crawler — a structural problem with no clear near-term resolution [5]. This is real, quantified, ongoing substitution risk to the core ad-supported publishing model, tempered only by successful diversification (11 consecutive quarters of digital revenue growth via licensing, events, and direct engagement) that keeps this from scoring at the very bottom. AI Opportunity (0/1): Licensing, AI partnerships, and other 'non-session' revenue are mentioned as diversification levers, but no specific dollar figure or percentage was disclosed to confirm quantifiable AI revenue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People Incorporated Reports Second Quarter 2026 Results — SEC 8-K filing / investor press release, August 2026</w:t>
      </w:r>
    </w:p>
    <w:p>
      <w:pPr>
        <w:spacing w:before="20" w:after="20"/>
        <w:ind w:left="170"/>
      </w:pPr>
      <w:r>
        <w:rPr>
          <w:rFonts w:ascii="Calibri" w:hAnsi="Calibri"/>
          <w:b/>
          <w:color w:val="4A6B25"/>
          <w:sz w:val="15"/>
        </w:rPr>
        <w:t xml:space="preserve">2. </w:t>
      </w:r>
      <w:r>
        <w:rPr>
          <w:rFonts w:ascii="Calibri" w:hAnsi="Calibri"/>
          <w:b w:val="0"/>
          <w:color w:val="3A4A28"/>
          <w:sz w:val="17"/>
        </w:rPr>
        <w:t>IAC is Now People Incorporated with New Ticker Symbol — PR Newswire, June 2026</w:t>
      </w:r>
    </w:p>
    <w:p>
      <w:pPr>
        <w:spacing w:before="20" w:after="20"/>
        <w:ind w:left="170"/>
      </w:pPr>
      <w:r>
        <w:rPr>
          <w:rFonts w:ascii="Calibri" w:hAnsi="Calibri"/>
          <w:b/>
          <w:color w:val="4A6B25"/>
          <w:sz w:val="15"/>
        </w:rPr>
        <w:t xml:space="preserve">3. </w:t>
      </w:r>
      <w:r>
        <w:rPr>
          <w:rFonts w:ascii="Calibri" w:hAnsi="Calibri"/>
          <w:b w:val="0"/>
          <w:color w:val="3A4A28"/>
          <w:sz w:val="17"/>
        </w:rPr>
        <w:t>Barry Diller's IAC to Change Name to 'People Incorporated,' Plans to Lay Off 77 Staffers — Variety, April 2026</w:t>
      </w:r>
    </w:p>
    <w:p>
      <w:pPr>
        <w:spacing w:before="20" w:after="20"/>
        <w:ind w:left="170"/>
      </w:pPr>
      <w:r>
        <w:rPr>
          <w:rFonts w:ascii="Calibri" w:hAnsi="Calibri"/>
          <w:b/>
          <w:color w:val="4A6B25"/>
          <w:sz w:val="15"/>
        </w:rPr>
        <w:t xml:space="preserve">4. </w:t>
      </w:r>
      <w:r>
        <w:rPr>
          <w:rFonts w:ascii="Calibri" w:hAnsi="Calibri"/>
          <w:b w:val="0"/>
          <w:color w:val="3A4A28"/>
          <w:sz w:val="17"/>
        </w:rPr>
        <w:t>MGM Resorts International Confirms Receipt of $18 Billion Acquisition Proposal from People Incorporated — StockTitan / CNBC, June 2026</w:t>
      </w:r>
    </w:p>
    <w:p>
      <w:pPr>
        <w:spacing w:before="20" w:after="20"/>
        <w:ind w:left="170"/>
      </w:pPr>
      <w:r>
        <w:rPr>
          <w:rFonts w:ascii="Calibri" w:hAnsi="Calibri"/>
          <w:b/>
          <w:color w:val="4A6B25"/>
          <w:sz w:val="15"/>
        </w:rPr>
        <w:t xml:space="preserve">5. </w:t>
      </w:r>
      <w:r>
        <w:rPr>
          <w:rFonts w:ascii="Calibri" w:hAnsi="Calibri"/>
          <w:b w:val="0"/>
          <w:color w:val="3A4A28"/>
          <w:sz w:val="17"/>
        </w:rPr>
        <w:t>People Inc (PPLI) Q2 2026 Earnings Call Highlights — Digital Revenue Growth, AI Traffic Disruption Commentary — Yahoo Finance, August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PPLI/IAC financials, balance sheet, and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