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IAUX</w:t>
      </w:r>
      <w:r>
        <w:rPr>
          <w:rFonts w:ascii="Calibri" w:hAnsi="Calibri"/>
          <w:b/>
          <w:color w:val="1A2010"/>
          <w:sz w:val="40"/>
        </w:rPr>
        <w:t xml:space="preserve">  i-80 Gold Corp.</w:t>
      </w:r>
    </w:p>
    <w:p>
      <w:pPr>
        <w:spacing w:after="120"/>
      </w:pPr>
      <w:r>
        <w:rPr>
          <w:rFonts w:ascii="Calibri" w:hAnsi="Calibri"/>
          <w:b/>
          <w:color w:val="6E8450"/>
          <w:sz w:val="18"/>
        </w:rPr>
        <w:t>GROWTH SLEEVE · 2026-08-16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 NYSE American · United States</w:t>
      </w:r>
    </w:p>
    <w:p>
      <w:pPr>
        <w:spacing w:after="80"/>
      </w:pPr>
      <w:r>
        <w:rPr>
          <w:rFonts w:ascii="Calibri" w:hAnsi="Calibri"/>
          <w:b w:val="0"/>
          <w:color w:val="3A4A28"/>
          <w:sz w:val="20"/>
        </w:rPr>
        <w:t>i-80 Gold Corp. is a Reno, Nevada-based mining company exploring and advancing a portfolio of gold, silver, and polymetallic deposits in Nevada, including Ruby Hill, Granite Creek, and the Lone Tree autoclave refurbishment project. The company is in an aggressive multi-mine build-out phase — Q2 2026 gold production rose to 11,098 ounces from 4,178 ounces a year earlier — funded by a $464.6 million cash position, with CEO Richard Young (since September 2024) leading the push to become Nevada's next leading mid-tier gold producer.</w:t>
      </w:r>
    </w:p>
    <w:p>
      <w:r>
        <w:rPr>
          <w:rFonts w:ascii="Calibri" w:hAnsi="Calibri"/>
          <w:b/>
          <w:color w:val="6E8450"/>
          <w:sz w:val="18"/>
        </w:rPr>
        <w:t>133 Employees · https://www.i80gold.com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i-80 Gold is executing a significant multi-asset development plan — ramping Granite Creek, restarting Ruby Hill, and studying the Lone Tree autoclave refurbishment — that opened new production streams and drove gold output up roughly 166% YoY (11,098 oz vs. 4,178 oz) [1]. AI Deployment (0/2): No evidence of AI-powered exploration, geological modeling, or operational automation was found in company disclosures. Market Share (0/2): i-80 Gold remains a junior/mid-tier Nevada producer with no claim to category leadership or specific share-gain data. Product Pipeline (2/2): The company has named, quantified next-stage projects — the Lone Tree refurbishment study and the Granite Creek open pit Preliminary Economic Assessment showing an after-tax NPV of $421M and 30% IRR at $2,175/oz gold — providing specific development visibility [2]. R&amp;D Intensity (0/1): No R&amp;D-as-percent-of-revenue metric applicable or disclosed for this exploration/development-stage miner.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i-80 Gold's stated purpose of becoming 'Nevada's next leading mid-tier gold producer' underpinned by a 'people-centered culture' is clear about what the company is building but reads as standard growth-stage mining company language rather than a distinctive cause. Community Impact (2/2): The company made a joint $300,000 donation with Franco-Nevada Corporation to support Eureka County's first licensed childcare facility near its Ruby Hill property — a specific, quantified community investment [1]. Employee Retention (1/2): The company emphasizes a 'safety-first culture' and employee training/career development in its sustainability materials, but no specific tenure or turnover data was found to support a higher score [3]. Insider Buying (0/2): No evidence of meaningful net insider buying activity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Debt-to-equity of 174% is well above the 70% target but still inside the 300% floor, scoring 0.548. Return on equity of -71.66% and profit margin of -198.82% are both deeply negative and floor at 0.0, reflecting a company in heavy development-stage capex mode (net loss widened to $52.5M in Q2 2026 from $30.2M a year earlier on higher pre-development, evaluation, and exploration spend) [1]. Revenue growth YoY came in at -12.6% (Q2 2026 revenue of $24.3M vs. $27.8M in Q2 2025), driven by lower gold sold at Granite Creek due to third-party processing delays, scoring 0.247 against the -20% floor [1]. Forward P/E, PEG, and 5yr revenue CAGR are unavailable/not meaningful and excluded from the weighted calculation. The stock clears the liquidity floor comfortably: ~10.1M average daily shares at $1.67 implies ~$16.9M in daily dollar volume, far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i-80 Gold is a growth-stage miner pursuing an ambitious, well-funded multi-asset development plan, but the evidence points to a commercially-framed 'leading mid-tier producer' ambition rather than a Sinek-style Just Cause. The company shows some courage in continuing to fund development through mounting losses and demonstrates real community investment near Ruby Hill, but there is no track record long enough, or crisis-tested enough, to establish infinite-game conviction — this reads as a well-capitalized growth story, not yet a cause-driven enterprise.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articulated ambition — becoming 'Nevada's next leading mid-tier gold producer' — is a commercial growth target rather than a service-oriented cause that invites broader participation; it is standard junior-miner positioning language without evidence of a deeper articulated purpose guiding strategic decisions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emphasizes a 'safety-first culture' and a 'people-centered culture where every employee can contribute meaningfully' in its sustainability materials, indicating an adequate baseline organizational environment, but no specific tenure, turnover, or empowerment data was found to justify a higher score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collaborative or self-improvement-oriented competitive framing toward other Nevada gold producers was found in available management commentary.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adopted a filtered tailings system offering a smaller environmental footprint and lower closure costs than conventional tailings storage, and underwent a CEO transition from Ewan Downie to Richard Young in 2024 — incremental operational and leadership evolution rather than a transformative reinvention of the business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continuing to fund an aggressive multi-mine development plan (Ruby Hill, Granite Creek, Lone Tree) even as net losses widened to $52.5M in Q2 2026 from $30.2M a year prior, choosing to prioritize long-term production capacity over near-term earnings — a real, if financially-supported, long-horizon bet backed by a $464.6M cash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i-80 Gold is a well-capitalized Nevada gold developer ($464.6M cash) executing a multi-mine build-out that lifted quarterly gold production roughly 166% YoY to 11,098 ounces, with Granite Creek continuing to ramp and a Lone Tree refurbishment study showing material margin upside and a short payback period [1]. The Granite Creek open pit PEA shows an after-tax NPV of $421M and 30% IRR at $2,175/oz gold, and the company remains on track for full-year production guidance despite third-party processing delays [1][2]. A filtered tailings system and proactive community investment (the Franco-Nevada-backed Eureka County childcare facility) suggest a management team building durable local relationships as it scales.</w:t>
      </w:r>
    </w:p>
    <w:p>
      <w:pPr>
        <w:spacing w:after="120"/>
      </w:pPr>
      <w:r>
        <w:rPr>
          <w:rFonts w:ascii="Calibri" w:hAnsi="Calibri"/>
          <w:b w:val="0"/>
          <w:color w:val="3A4A28"/>
          <w:sz w:val="20"/>
        </w:rPr>
        <w:t>The bear case is grounded in the current financial reality: profit margin of -198.82%, ROE of -71.66%, and a net loss that widened to $52.5M in Q2 2026 (from $30.2M a year earlier) reflect a company still years from self-funding production economics, with Q2 revenue actually down 12.6% YoY due to processing bottlenecks at Granite Creek [1]. Debt-to-equity of 174% is elevated for a pre-cash-flow-positive miner, and an Altman Z-Score near 0.2 (per third-party analysis) signals meaningful balance-sheet stress despite the large cash balance being consumed by development capex. Nevada's permitting environment carries above-average execution risk for projects like Lone Tree, and the mechanical Infrastructure score of 2/10 reflects a company where the investment case rests entirely on execution of the development plan rather than current financial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Granite Creek continuing its production ramp and resolution of third-party processing facility delays that weighed on Q2 2026 revenue [1]</w:t>
      </w:r>
    </w:p>
    <w:p>
      <w:pPr>
        <w:spacing w:before="40" w:after="40"/>
        <w:ind w:left="283"/>
      </w:pPr>
      <w:r>
        <w:rPr>
          <w:rFonts w:ascii="Calibri" w:hAnsi="Calibri"/>
          <w:b/>
          <w:color w:val="4A6B25"/>
          <w:sz w:val="20"/>
        </w:rPr>
        <w:t xml:space="preserve">2. </w:t>
      </w:r>
      <w:r>
        <w:rPr>
          <w:rFonts w:ascii="Calibri" w:hAnsi="Calibri"/>
          <w:b w:val="0"/>
          <w:color w:val="3A4A28"/>
          <w:sz w:val="20"/>
        </w:rPr>
        <w:t>Lone Tree autoclave refurbishment advancing toward a construction decision, unlocking a 'material increase in margins' per company-disclosed study economics [2]</w:t>
      </w:r>
    </w:p>
    <w:p>
      <w:pPr>
        <w:spacing w:before="40" w:after="40"/>
        <w:ind w:left="283"/>
      </w:pPr>
      <w:r>
        <w:rPr>
          <w:rFonts w:ascii="Calibri" w:hAnsi="Calibri"/>
          <w:b/>
          <w:color w:val="4A6B25"/>
          <w:sz w:val="20"/>
        </w:rPr>
        <w:t xml:space="preserve">3. </w:t>
      </w:r>
      <w:r>
        <w:rPr>
          <w:rFonts w:ascii="Calibri" w:hAnsi="Calibri"/>
          <w:b w:val="0"/>
          <w:color w:val="3A4A28"/>
          <w:sz w:val="20"/>
        </w:rPr>
        <w:t>Granite Creek open pit project progressing toward a construction decision on the back of a $421M after-tax NPV / 30% IRR PEA at $2,175/oz gold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negative profitability (ROE -71.66%, profit margin -198.82%) and a widening net loss ($52.5M in Q2 2026) mean the company remains dependent on its cash balance and capital markets access to fund the development plan [1]</w:t>
      </w:r>
    </w:p>
    <w:p>
      <w:pPr>
        <w:spacing w:before="40" w:after="40"/>
        <w:ind w:left="283"/>
      </w:pPr>
      <w:r>
        <w:rPr>
          <w:rFonts w:ascii="Calibri" w:hAnsi="Calibri"/>
          <w:b/>
          <w:color w:val="4A6B25"/>
          <w:sz w:val="20"/>
        </w:rPr>
        <w:t xml:space="preserve">2. </w:t>
      </w:r>
      <w:r>
        <w:rPr>
          <w:rFonts w:ascii="Calibri" w:hAnsi="Calibri"/>
          <w:b w:val="0"/>
          <w:color w:val="3A4A28"/>
          <w:sz w:val="20"/>
        </w:rPr>
        <w:t>Nevada permitting complexity for projects like Lone Tree (air quality, mercury control, water pollution control, and reclamation approvals) carries above-average execution and timeline risk [2]</w:t>
      </w:r>
    </w:p>
    <w:p>
      <w:pPr>
        <w:spacing w:before="40" w:after="40"/>
        <w:ind w:left="283"/>
      </w:pPr>
      <w:r>
        <w:rPr>
          <w:rFonts w:ascii="Calibri" w:hAnsi="Calibri"/>
          <w:b/>
          <w:color w:val="4A6B25"/>
          <w:sz w:val="20"/>
        </w:rPr>
        <w:t xml:space="preserve">3. </w:t>
      </w:r>
      <w:r>
        <w:rPr>
          <w:rFonts w:ascii="Calibri" w:hAnsi="Calibri"/>
          <w:b w:val="0"/>
          <w:color w:val="3A4A28"/>
          <w:sz w:val="20"/>
        </w:rPr>
        <w:t>Elevated debt-to-equity (174%) combined with continued capex-driven cash burn increases financing risk if gold prices weaken or project timelines slip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i-80 Gold's business is physical gold and silver extraction, processing, and mine development in Nevada — a capital- and permit-intensive activity that AI cannot structurally displace; no analyst commentary was found suggesting AI poses substitution risk to mining production or reserves. AI Opportunity (0/1): No quantified AI-driven revenue or cost-saving initiative was identified in company disclosures,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i-80 Gold Reports Second Quarter 2026 Results — Production 11,098 oz, Revenue $24.3M, Net Loss $52.5M, Cash $464.6M, Franco-Nevada Eureka County Donation — PRNewswire/TradingView,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i-80 Gold Nevada Project Economics — Lone Tree Refurbishment Study, Granite Creek Open Pit PEA ($421M NPV, 30% IRR), Filtered Tailings System — DiscoveryAlert,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i-80 Gold Corporate Overview and Leadership — Richard Young CEO Appointment, Safety-First Culture, Sustainability Report — i80gold.com,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IAUX Key Statistics and Company Overview: Stock Price $1.67, D/E 174%, ROE -71.66%, Profit Margin -198.82%, Avg Volume 10.1M, Employees 133,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