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IMMP</w:t>
      </w:r>
      <w:r>
        <w:rPr>
          <w:rFonts w:ascii="Calibri" w:hAnsi="Calibri"/>
          <w:b/>
          <w:color w:val="1A2010"/>
          <w:sz w:val="40"/>
        </w:rPr>
        <w:t xml:space="preserve">  Immutep Limited</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Australia</w:t>
      </w:r>
    </w:p>
    <w:p>
      <w:pPr>
        <w:spacing w:after="80"/>
      </w:pPr>
      <w:r>
        <w:rPr>
          <w:rFonts w:ascii="Calibri" w:hAnsi="Calibri"/>
          <w:b w:val="0"/>
          <w:color w:val="3A4A28"/>
          <w:sz w:val="20"/>
        </w:rPr>
        <w:t>Immutep Limited is a clinical-stage biotechnology company pioneering LAG-3 immunotherapy for cancer and autoimmune diseases. Lead candidate eftilagimod alfa (efti) is a first-in-class MHC Class II agonist. The pivotal TACTI-004 Phase III trial in NSCLC was discontinued for futility in March 2026, triggering an 83% stock crash and multiple securities fraud class action lawsuits. Dual-listed on ASX (IMM) and NASDAQ (IMMP), headquartered in Sydney, Australia.</w:t>
      </w:r>
    </w:p>
    <w:p>
      <w:r>
        <w:rPr>
          <w:rFonts w:ascii="Calibri" w:hAnsi="Calibri"/>
          <w:b/>
          <w:color w:val="6E8450"/>
          <w:sz w:val="18"/>
        </w:rPr>
        <w:t>80 Employees · https://www.immutep.com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Immutep's pivotal TACTI-004 Phase III trial of eftilagimod alfa in first-line NSCLC was discontinued for futility in March 2026, destroying the company's most advanced and valuable clinical program [1]. The stock collapsed 83% from $2.76 to $0.48. Multiple securities fraud class action lawsuits allege management concealed negative trial data while publicly claiming 'strong operational progress' [2]. No successful product launches or meaningful pivots in the last 5 years. AI Deployment (0/2): No AI-powered products or quantified internal AI efficiencies. Traditional immunotherapy drug development without meaningful AI integration. Market Share (0/2): Pre-commercial clinical-stage company with no marketed products and zero commercial market share in any therapeutic category. Product Pipeline (1/2): Retains earlier-stage LAG-3 programs including FDA Orphan Drug Designation for efti in soft tissue sarcoma (April 2026), TACTI-003 Phase IIb in HNSCC, IMP761 for autoimmune diseases, and data presented at ASCO 2026 [1][3]. However, the TACTI-004 failure casts fundamental doubt on the LAG-3 platform's clinical viability. R&amp;D Intensity (1/1): As a clinical-stage biotech, virtually all spending is R&amp;D, well above industry averages as a percentage of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Immutep's purpose of improving cancer and autoimmune disease treatment through LAG-3 immunotherapy is clear and identifies the target patient population, but is not distinctively articulated beyond standard biotech industry language [3]. Community Impact (0/2): No evidence of charitable programs or community investment beyond clinical trial participation. Employee Retention (1/2): CEO Marc Voigt has served since 2014 (12+ year tenure), and CSO Professor Frederic Triebel is the original discoverer of LAG-3, providing unusual scientific continuity for a clinical-stage biotech [3][4]. Insider Buying (0/2): No evidence of meaningful net insider buying in the last 12 months. Securities fraud lawsuits alleging management concealed negative TACTI-004 trial data fundamentally undermine leadership credibility with investors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$549,400 ($0.41 x 1.34M shares) falls below the $1,000,000 minimum threshold, resulting in an automatic Infrastructure score of 0 [5]. The stock is too illiquid for IOWN to trade safely. Underlying fundamentals are also severely impaired: D/E of ~1% reflects minimal debt but the company is burning cash at an accelerating rate, with H1 FY2026 net loss of AU$44.9M (doubled from AU$22.5M in H1 FY2025) [1]. Immutep repaid US$10M to Dr. Reddy's following TACTI-004 discontinuation, reducing its cash cushion further [1]. Operating margin of -578% and no path to near-term profitability. At current burn rates, the AU$72.7M cash position provides approximately 12-18 months of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Immutep operates as a single-platform clinical biotech with minimal infinite game characteristics. The company's entire value proposition collapsed with the TACTI-004 failure, revealing a narrow, finite strategy dependent on one pivotal trial outcome. Securities fraud allegations suggest management may have prioritized short-term stock price preservation over transparent communication with shareholders, a hallmark of finite thinking. The remaining pipeline represents incremental variations on the same LAG-3 platform rather than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Immutep's purpose of advancing LAG-3 immunotherapy for cancer patients is meaningful but shallow in the Sinek sense — it reads as a standard biotech development program rather than a transformative Just Cause that shapes all strategic decisions [3]. The TACTI-004 failure combined with allegations that management concealed negative data suggests purpose may be subordinate to near-term survival and share price management [2]. CSO Triebel's lifelong dedication to LAG-3 science provides authentic scientific roots, but this is one individual's commitment rather than an organization-wide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Voigt's 12+ year tenure since 2014 and CSO Triebel's continued involvement as the original LAG-3 discoverer indicate leadership stability [3][4]. However, multiple securities fraud class action lawsuits alleging that management made 'false and misleading statements' about TACTI-004 trial progress fundamentally undermine stakeholder trust [2]. The 83% stock collapse destroyed equity-based compensation value for employees, creating significant retention risk in an already competitive biotech labor market.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LAG-3 immunotherapy space includes Bristol-Myers Squibb (Opdualag) and other large pharma competitors, but Immutep's communications focus on its own clinical data rather than learning from competitors' strengths. No management commentary references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Immutep has been a single-platform LAG-3 company throughout its history with no evidence of strategic pivots or willingness to transform the business model [3]. The TACTI-004 discontinuation was forced by futility, not a strategic choice. The remaining pipeline (TACTI-003 HNSCC, soft tissue sarcoma, IMP761 autoimmune) represents incremental variations on the same LAG-3 platform, not transformative flexibility. The company lacks the resources and infrastructure to pivot to a different therapeutic modality.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The TACTI-004 failure was a clinical setback, not a courageous decision. Securities fraud allegations, if substantiated, suggest the opposite of courage — potentially concealing negative trial data rather than transparently communicating difficult results to investors [2]. Repaid US$10M to Dr. Reddy's following trial discontinuation, which was a contractual obligation rather than a strategic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Immutep retains AU$72.7M in cash (49% of total assets) and earlier-stage LAG-3 pipeline assets including FDA Orphan Drug Designation for efti in soft tissue sarcoma, Phase IIb trials in HNSCC and metastatic breast cancer, and IMP761 for autoimmune diseases [1][3]. The D/E ratio of ~1% means essentially no debt, providing runway for remaining programs. CSO Professor Triebel's status as the original LAG-3 discoverer (59 patents, 156 publications) gives Immutep unique scientific credibility that could attract partnership interest or serve as an acquisition target for larger pharma companies expanding their immunotherapy portfolios [3].</w:t>
      </w:r>
    </w:p>
    <w:p>
      <w:pPr>
        <w:spacing w:after="120"/>
      </w:pPr>
      <w:r>
        <w:rPr>
          <w:rFonts w:ascii="Calibri" w:hAnsi="Calibri"/>
          <w:b w:val="0"/>
          <w:color w:val="3A4A28"/>
          <w:sz w:val="20"/>
        </w:rPr>
        <w:t>The bear case is severe and multi-dimensional. The TACTI-004 Phase III NSCLC futility failure destroys the bull case for eftilagimod alfa as a blockbuster cancer immunotherapy, and the 83% stock crash reflects the market's view that the LAG-3 platform's credibility is fundamentally damaged [1]. Securities fraud class action lawsuits alleging concealment of negative trial data create existential legal risk, with potential penalties consuming cash reserves [2]. H1 FY2026 net loss of AU$44.9M nearly doubled from prior year, accelerating cash burn [1]. At $0.41 per share with $61M market cap and daily dollar volume under $550K, the stock is a micro-cap penny stock that fails IOWN's liquidity floor, with extreme volatility and no institutional sponsorship. Remaining pipeline is early-stage with years of additional development and capital required before any potential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IMP761 autoimmune program and TACTI-003 HNSCC Phase IIb data could validate the LAG-3 platform in indications distinct from the failed NSCLC program, rebuilding pipeline credibility [1][3]</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acquisition interest from larger pharma companies seeking LAG-3 expertise at distressed valuation, supported by CSO Triebel's unique scientific pedigree [3]</w:t>
      </w:r>
    </w:p>
    <w:p>
      <w:pPr>
        <w:spacing w:before="40" w:after="40"/>
        <w:ind w:left="283"/>
      </w:pPr>
      <w:r>
        <w:rPr>
          <w:rFonts w:ascii="Calibri" w:hAnsi="Calibri"/>
          <w:b/>
          <w:color w:val="4A6B25"/>
          <w:sz w:val="20"/>
        </w:rPr>
        <w:t xml:space="preserve">3. </w:t>
      </w:r>
      <w:r>
        <w:rPr>
          <w:rFonts w:ascii="Calibri" w:hAnsi="Calibri"/>
          <w:b w:val="0"/>
          <w:color w:val="3A4A28"/>
          <w:sz w:val="20"/>
        </w:rPr>
        <w:t>Resolution of securities fraud lawsuits could remove legal overhang and reduce ongoing litigation costs that threaten to consume cash reserves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lawsuits alleging concealment of negative TACTI-004 data could result in significant financial penalties and further deplete AU$72.7M cash reserves [2]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(AU$44.9M net loss in H1 FY2026, doubled from prior year) with US$10M Dr. Reddy's repayment creates existential funding risk with 12-18 months of runway [1]</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$549K fails IOWN's $1M liquidity floor, making the stock essentially uninvestable; at $0.41 per share the stock trades as a penny stock with extreme volatility and zero institutional support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Drug development for cancer and autoimmune diseases involves complex molecular biology, physical clinical trials with human patients, and stringent FDA/EMA regulatory processes that AI structurally cannot replace [3]. LAG-3 immunotherapy requires biological manufacturing and multi-year clinical validation. AI may accelerate certain aspects of drug discovery (target identification, molecular modeling) but cannot substitute for the clinical trial process, regulatory submissions, or physical drug manufacturing. The physical, regulatory, and biological barriers are impervious to AI displacement. AI Opportunity (0/1): No AI-related revenue. Immutep does not sell AI-powered products or services and has not reported any AI-driven cost savings or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Immutep Quarterly Activities Report Q4 FY26 — TACTI-004 discontinuation, US$10M Dr. Reddy's repayment, US$7.3M revenue recognition, AU$72.7M cash;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IMMP Securities Fraud Class Action Lawsuits — Schall Law Firm, Robbins LLP, DJS Law Group, SueWallSt, alleging false and misleading statements about TACTI-004; PRNewswire, May-June 2026</w:t>
      </w:r>
    </w:p>
    <w:p>
      <w:pPr>
        <w:spacing w:before="20" w:after="20"/>
        <w:ind w:left="170"/>
      </w:pPr>
      <w:r>
        <w:rPr>
          <w:rFonts w:ascii="Calibri" w:hAnsi="Calibri"/>
          <w:b/>
          <w:color w:val="4A6B25"/>
          <w:sz w:val="15"/>
        </w:rPr>
        <w:t xml:space="preserve">3. </w:t>
      </w:r>
      <w:r>
        <w:rPr>
          <w:rFonts w:ascii="Calibri" w:hAnsi="Calibri"/>
          <w:b w:val="0"/>
          <w:color w:val="3A4A28"/>
          <w:sz w:val="17"/>
        </w:rPr>
        <w:t>Immutep Corporate Website — LAG-3 pipeline, leadership team, CSO Prof. Triebel (LAG-3 discoverer), FDA Orphan Drug Designation for STS; immutep.com,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Immutep CEO Marc Voigt Profile — 12+ year tenure since July 2014; Craft.co, Simply Wall St, LinkedIn,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IMMP market cap $61M, stock price $0.41, avg daily volume 1.34M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