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INO</w:t>
      </w:r>
      <w:r>
        <w:rPr>
          <w:rFonts w:ascii="Calibri" w:hAnsi="Calibri"/>
          <w:b/>
          <w:color w:val="1A2010"/>
          <w:sz w:val="40"/>
        </w:rPr>
        <w:t xml:space="preserve">  Inovio Pharmaceuticals, Inc.</w:t>
      </w:r>
    </w:p>
    <w:p>
      <w:pPr>
        <w:spacing w:after="120"/>
      </w:pPr>
      <w:r>
        <w:rPr>
          <w:rFonts w:ascii="Calibri" w:hAnsi="Calibri"/>
          <w:b/>
          <w:color w:val="6E8450"/>
          <w:sz w:val="18"/>
        </w:rPr>
        <w:t>GROWTH SLEEVE · 2026-08-05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Inovio Pharmaceuticals is a clinical-stage biotechnology company focused on developing DNA medicines to treat and protect people from diseases associated with HPV, cancer, and infectious diseases. Its platform uses proprietary SynCon technology and CELLECTRA smart delivery devices. The company's lead candidate, INO-3107 for recurrent respiratory papillomatosis (RRP), has a PDUFA date of October 30, 2026. Founded in 1983, Inovio has yet to commercialize a product and reported a market cap of approximately $80M with negligible revenue of $65K.</w:t>
      </w:r>
    </w:p>
    <w:p>
      <w:r>
        <w:rPr>
          <w:rFonts w:ascii="Calibri" w:hAnsi="Calibri"/>
          <w:b/>
          <w:color w:val="6E8450"/>
          <w:sz w:val="18"/>
        </w:rPr>
        <w:t>112 Employees · https://www.inovio.com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INO-3107's BLA was accepted by FDA under Accelerated Approval for recurrent respiratory papillomatosis with a PDUFA date of October 30, 2026, and the FDA completed a mid-cycle review with no new significant issues raised [1]. This represents the company's first potential commercial product after 40+ years of development, but prior candidates including VGX-3100 for cervical dysplasia and INO-4800 COVID vaccine failed to advance, reflecting a history of clinical setbacks. AI Deployment (0/2): No evidence of AI-powered products or quantified AI-driven efficiencies specific to Inovio's operations. Market Share (0/2): Pre-revenue company with no commercial products and zero market share in any therapeutic category [1]. Product Pipeline (1/2): INO-3107 has a specific PDUFA date, and the hemophilia A program is advancing with new clinical data [1]. However, broader pipeline candidates like INO-5401 for glioblastoma remain in early stages with vague timelines. R&amp;D Intensity (1/1): Virtually all spending is R&amp;D — the company reported $19.7M net loss in Q1 2026 on just $65K revenue, confirming nearly 100% R&amp;D burn rate, well above healthcare sector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Inovio's stated purpose — developing DNA medicines to treat and protect people from HPV-related diseases, cancer, and infectious diseases — is clear and identifies a specific target population with genuine medical need [2]. However, after 40+ years without a commercial product, the mission has not been validated by execution and reads as aspirational rather than distinctive. Community Impact (0/2): No evidence of significant corporate philanthropy, foundation, or community investment programs in public materials [3]. Employee Retention (0/2): With only 112 employees after years of downsizing, historical Glassdoor ratings of 3.2/5.0 with complaints about top-heavy management and lack of transparency, no evidence of above-average retention exists [3]. Insider Buying (0/2): No evidence of meaningful net insider buying by CEO Shea or executives. The company completed a $20M dilutive public offering in mid-2026, and the stock hit an all-time low of $0.96 in July 2026 with no reported insider purchases at distressed levels [1][4].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pre-revenue clinical-stage biotech [1]. D/E of approximately 20% (total debt $8.7M against estimated equity of ~$45M after dilutive offerings) scores well at 1.0 on the 70% target. However, ROE of -183.5% scores 0.0, reflecting the massive accumulated losses relative to shrinking equity. Revenue of $65K is negligible — revenue growth is effectively zero at immaterial amounts, scoring 0.67 on the YoY metric. Profit margin is deeply negative (-6,909% pretax margin) scoring 0.0 [4]. Forward P/E is negative (unprofitable company) and excluded from calculation. PEG ratio and 5-year revenue CAGR are unavailable. Cash declined from $58.5M at year-end 2025 to $37.7M at Q1 2026 end, with the $20M offering extending runway into Q1 2027 [1]. Liquidity floor passes: approximately 1.6M shares daily at $0.98 = $1.57M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Inovio exhibits primarily finite-game characteristics despite a nominally purpose-driven mission. After 40+ years without commercializing a single product, the company has cycled through strategic pivots from HIV to Ebola to COVID-19 chasing funding opportunities rather than demonstrating consistent purpose. Multiple securities fraud lawsuits alleging misleading disclosures about CELLECTRA device readiness, a stock at all-time lows ($0.96), and reliance on dilutive offerings signal an organization playing for survival rather than endurance [4][5].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Inovio articulates a cause around DNA medicines to protect people from disease, which is genuine and service-oriented [2]. However, after 40+ years without a commercial product, the cause reads as unrealized aspiration rather than validated purpose. The company pivoted from HIV vaccines to Ebola to COVID-19 to HPV-related diseases, suggesting opportunistic pursuit of funding cycles rather than a deeply held, enduring cause that shapes every strategic decision.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Historical Glassdoor rating of 3.2/5.0 with employees citing top-heavy executive structure, questionable decision-making, and lack of transparency [3]. Multiple securities class action lawsuits allege management misled investors about CELLECTRA device manufacturing readiness and INO-3107 BLA eligibility for accelerated approval, suggesting a culture where information is controlled rather than shared openly [4][5]. The organization has shrunk to just 112 employees after years of downsizing, creating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Inovio acknowledging competitors' strengths or using competitive pressure constructively. The company positions its SynCon and CELLECTRA platform as uniquely differentiated without meaningful engagement with rival mRNA platforms (Moderna, BioNTech) or gene therapy competitors [2]. Competitive language focuses on technical superiority claims rather than learning from peer successes.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Inovio has demonstrated some strategic flexibility, pivoting its DNA medicine platform across multiple therapeutic areas — from HIV to Ebola to COVID-19 to HPV-related RRP to hemophilia A [1][2]. The current focus on rare disease (RRP) and gene transfer (hemophilia A) represents meaningful adaptation from its prior infectious disease focus. However, these pivots appear driven more by funding availability and clinical failures than by a coherent Just Cause demanding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Jacqueline Shea has continued investing in the INO-3107 BLA submission despite severe cash constraints ($37.7M at Q1 2026 end), accepting shareholder dilution through equity offerings to fund the FDA review process rather than abandoning the program [1]. The company's willingness to persist through an all-time low stock price ($0.96) and multiple lawsuits to pursue regulatory approval shows some strategic conviction. However, whether this represents courage or desperation is debatable given the 40-year commercialization drought.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Inovio's sole near-term catalyst is the FDA's October 30, 2026 PDUFA decision on INO-3107 for recurrent respiratory papillomatosis, a rare disease affecting approximately 20,000 U.S. patients with no approved therapies [1]. The FDA completed a mid-cycle review with no new significant issues raised, which is constructive. If approved, INO-3107 would be Inovio's first commercial product in 40+ years, with peak annual revenue estimates of $100-200M in the orphan disease space. The company has also advanced its hemophilia A gene transfer program with new clinical data, providing a second potential value driver beyond the lead candidate.</w:t>
      </w:r>
    </w:p>
    <w:p>
      <w:pPr>
        <w:spacing w:after="120"/>
      </w:pPr>
      <w:r>
        <w:rPr>
          <w:rFonts w:ascii="Calibri" w:hAnsi="Calibri"/>
          <w:b w:val="0"/>
          <w:color w:val="3A4A28"/>
          <w:sz w:val="20"/>
        </w:rPr>
        <w:t>The bear case is severe and multi-dimensional. Inovio has a market cap of just $80M, negligible revenue ($65K), ROE of -183%, and has relied on dilutive equity offerings — including a $20M raise in mid-2026 — to fund operations, extending cash runway only into Q1 2027 [1][4]. The stock hit an all-time low of $0.96 in July 2026, reflecting near-total loss of investor confidence. Multiple securities class action lawsuits allege management misled investors about CELLECTRA device manufacturing readiness and INO-3107 BLA eligibility for accelerated approval, which could complicate the FDA review [4][5]. Even if approved, the company must build commercial infrastructure from scratch with minimal cash reserves and a workforce of just 112 employees. The company's 40-year history of failed pipeline candidates (VGX-3100, INO-4800) and serial strategic pivots provides no track record of execution to justify confidence in commercialization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decision on INO-3107 for RRP on October 30, 2026 — approval would be the first commercialized DNA medicine and could significantly rerate the stock from its all-time low price [1]</w:t>
      </w:r>
    </w:p>
    <w:p>
      <w:pPr>
        <w:spacing w:before="40" w:after="40"/>
        <w:ind w:left="283"/>
      </w:pPr>
      <w:r>
        <w:rPr>
          <w:rFonts w:ascii="Calibri" w:hAnsi="Calibri"/>
          <w:b/>
          <w:color w:val="4A6B25"/>
          <w:sz w:val="20"/>
        </w:rPr>
        <w:t xml:space="preserve">2. </w:t>
      </w:r>
      <w:r>
        <w:rPr>
          <w:rFonts w:ascii="Calibri" w:hAnsi="Calibri"/>
          <w:b w:val="0"/>
          <w:color w:val="3A4A28"/>
          <w:sz w:val="20"/>
        </w:rPr>
        <w:t>Hemophilia A gene transfer program advancing with new clinical data could provide a second platform-validating asset beyond INO-3107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INO-3107 commercialization would provide non-dilutive funding and commercial infrastructure, addressing the company's inability to self-commercialize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CELLECTRA device manufacturing deficiencies cited in securities lawsuits could result in an FDA Complete Response Letter, extending the company's 40+ year drought without a commercial product and potentially rendering the company unviable [4][5]</w:t>
      </w:r>
    </w:p>
    <w:p>
      <w:pPr>
        <w:spacing w:before="40" w:after="40"/>
        <w:ind w:left="283"/>
      </w:pPr>
      <w:r>
        <w:rPr>
          <w:rFonts w:ascii="Calibri" w:hAnsi="Calibri"/>
          <w:b/>
          <w:color w:val="4A6B25"/>
          <w:sz w:val="20"/>
        </w:rPr>
        <w:t xml:space="preserve">2. </w:t>
      </w:r>
      <w:r>
        <w:rPr>
          <w:rFonts w:ascii="Calibri" w:hAnsi="Calibri"/>
          <w:b w:val="0"/>
          <w:color w:val="3A4A28"/>
          <w:sz w:val="20"/>
        </w:rPr>
        <w:t>Cash runway extends only into Q1 2027 with just $37.7M at Q1 end, and further dilutive offerings at $0.98 per share would devastate remaining shareholder value — the company cannot self-fund commercialization even with approval [1]</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lawsuits, SEC scrutiny over stock sale plans, and an all-time low stock price create a distressed capital markets environment that limits financing options and management bandwidth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Inovio's core business — developing DNA-based biological medicines and proprietary CELLECTRA electroporation delivery devices — involves physical-world wet-lab R&amp;D, human clinical trials, FDA regulatory processes, and GMP manufacturing that AI structurally cannot substitute [2]. The biotech drug development pathway requires years of in-vivo clinical data, patient enrollment, and regulatory review that no AI system can bypass. AI may accelerate certain drug discovery and target identification steps, but the clinical and regulatory moats remain fully intact. No analysts have flagged AI as a substitution risk for clinical-stage biotechs. AI Opportunity (0/1): No AI-related revenue or AI-powered products. The company's platform is DNA medicine and electroporation technology with no AI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Inovio Pharmaceuticals Q1 2026 Earnings Report and FDA Mid-Cycle Review Update, May 2026</w:t>
      </w:r>
    </w:p>
    <w:p>
      <w:pPr>
        <w:spacing w:before="20" w:after="20"/>
        <w:ind w:left="170"/>
      </w:pPr>
      <w:r>
        <w:rPr>
          <w:rFonts w:ascii="Calibri" w:hAnsi="Calibri"/>
          <w:b/>
          <w:color w:val="4A6B25"/>
          <w:sz w:val="15"/>
        </w:rPr>
        <w:t xml:space="preserve">2. </w:t>
      </w:r>
      <w:r>
        <w:rPr>
          <w:rFonts w:ascii="Calibri" w:hAnsi="Calibri"/>
          <w:b w:val="0"/>
          <w:color w:val="3A4A28"/>
          <w:sz w:val="17"/>
        </w:rPr>
        <w:t>Inovio Pharmaceuticals Corporate Profile and Leadership — inovio.com and SEC Filings,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Inovio Pharmaceuticals Employee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Investing.com — INO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Securities Class Action Lawsuits — Schall Law Firm and Robbins LLP Filings Against Inovio Pharmaceuticals,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