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INSP</w:t>
      </w:r>
      <w:r>
        <w:rPr>
          <w:rFonts w:ascii="Calibri" w:hAnsi="Calibri"/>
          <w:b/>
          <w:color w:val="1A2010"/>
          <w:sz w:val="40"/>
        </w:rPr>
        <w:t xml:space="preserve">  Inspire Medical Systems, Inc.</w:t>
      </w:r>
    </w:p>
    <w:p>
      <w:pPr>
        <w:spacing w:after="120"/>
      </w:pPr>
      <w:r>
        <w:rPr>
          <w:rFonts w:ascii="Calibri" w:hAnsi="Calibri"/>
          <w:b/>
          <w:color w:val="6E8450"/>
          <w:sz w:val="18"/>
        </w:rPr>
        <w:t>GROWTH SLEEVE · 2026-08-04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Inspire Medical Systems develops and commercializes a minimally invasive neurostimulation platform for obstructive sleep apnea (OSA). The Inspire system is an implantable device that stimulates the hypoglossal nerve to keep the airway open during sleep, offering an alternative to CPAP therapy for patients who cannot tolerate it. Founder and CEO Tim Herbert has led the company since 2007.</w:t>
      </w:r>
    </w:p>
    <w:p>
      <w:r>
        <w:rPr>
          <w:rFonts w:ascii="Calibri" w:hAnsi="Calibri"/>
          <w:b/>
          <w:color w:val="6E8450"/>
          <w:sz w:val="18"/>
        </w:rPr>
        <w:t>1,333 Employees · https://www.inspiresleep.com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Inspire created the hypoglossal nerve stimulation category for OSA, growing revenue from $97M in 2019 to $912M in FY2025 — a transformative commercial success that established an entirely new treatment paradigm [1]. However, the Inspire V (Gen 5) device rollout was troubled, leading to a class-action lawsuit alleging the company misled investors about commercial readiness, and Class II recalls for the stimulation lead and respiratory sensing lead due to incorrect labeling were initiated in 2026 [4][5]. AI Deployment (0/2): No evidence of AI-powered products or AI-driven operational savings. The Inspire system is a traditional implantable neurostimulation device without meaningful AI integration. Market Share (2/2): Inspire remains the sole dominant FDA-approved hypoglossal nerve stimulation device for OSA, operating as a de facto monopoly in its category, though Nyxoah's Genio system represents an emerging competitor [1]. Product Pipeline (1/2): Project Horizon, announced in Q2 2026, is a strategic growth plan expected to create $30M of annualized growth investment capacity, and the company continues device iteration and international expansion [1]. R&amp;D Intensity (1/1): Meaningful R&amp;D investment for a medical device company, supporting clinical evidence generation, device iteration, and regulatory submissions across international markets.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Inspire's mission of providing minimally invasive solutions for OSA patients who cannot tolerate CPAP is specific, patient-centered, and connects the company's technology to meaningful health outcomes — untreated OSA is linked to cardiovascular disease, stroke, and motor vehicle accidents [2]. CEO Tim Herbert's 18-year tenure as founder-CEO, appointed Chairman in May 2024, demonstrates extraordinary sustained commitment to this single therapeutic mission. Community Impact (1/2): The company addresses a significant unmet medical need affecting millions of CPAP-intolerant patients, and publishes sustainability reports documenting ESG efforts [3]. Employee Retention (1/2): Glassdoor rating of 3.9/5.0 with employees praising mission-driven culture and quality of colleagues [2]. However, Comparably rates the executive team in the Bottom 30% of similar-size companies, and the management team averages only 1.6 years tenure outside of Herbert, suggesting high executive turnover [2]. Insider Buying (0/2): Net insider selling of $5.96M over the past 12 months, with 0 insider buys and 3 insiders selling. New board member Michael H. Carrel (seasoned medtech executive) was appointed July 2026 [2][4].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current financial data reflecting a company in earnings transition. D/E of 4.1% scores 1.00 (pristine balance sheet with $308M cash vs $32M debt, net cash $276M). ROE of 18.4% scores 1.00 (strong capital efficiency). Revenue growth YoY of -7.6% scores 0.41 (Q2 2026 revenue of $200.6M declined YoY due to Medicare coding changes, WISeR prior authorization program disruption, and Inspire V rollout issues [1]). 5yr revenue CAGR of ~34% scores 1.00 (2x weight, reflecting massive historical growth from sub-$200M to $912M). Forward P/E of ~46x scores 0.35 (elevated — FY2026 EPS guided to only $1.05-$1.45, down from FY2025's $4.89, reflecting the earnings impact of reimbursement disruption [1]). Profit margin of ~14.5% scores 0.73 (TTM, blending high FY2025 quarters with weak FY2026 quarters). PEG excluded (null). Weighted sum 6.49/8 = Infrastructure 8. Gross margin remains exceptional at 85.5%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Inspire Medical under founder-CEO Tim Herbert demonstrates meaningful infinite game qualities — an 18-year CEO tenure focused on a single therapeutic mission with patient outcomes at the center, and the Project Horizon growth plan signals long-term investment thinking. However, the company faces finite-game pressures from the DOJ investigation, securities class-action lawsuits, Class II device recalls, and the temptation to prioritize growth metrics over sustainable business practices.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Inspire's cause — providing a life-changing treatment for OSA patients who fail CPAP — is genuine, specific, and patient-centered. Tim Herbert's 18-year tenure as founder-CEO demonstrates sustained commitment to this single cause, and the technology genuinely improves quality of life for a condition with serious health consequences [2]. However, the DOJ investigation into marketing and reimbursement practices, the 'disastrous' Inspire V launch per the class-action lawsuit, and Class II recalls raise questions about whether growth execution has at times compromised the purity of the mission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3.9/5.0 suggests a generally positive workplace with employees praising the mission-driven culture [2]. However, Comparably rates the executive team in the Bottom 30%, and the management team averages only 1.6 years tenure (excluding Herbert), suggesting frequent executive turnover that undermines organizational continuity. Some employees report management absence and lack of guidance. The 1,333-person organization is navigating multiple crises simultaneously.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dominant FDA-approved hypoglossal nerve stimulation device, Inspire has limited competitive dynamics in its specific category. The GLP-1 drug threat is acknowledged by analysts but Inspire's competitive language focuses on defending market position rather than learning from pharmaceutical innovation. No evidence of management framing competitors as worthy rivals whose strengths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Inspire has evolved from a clinical-stage company to a $912M revenue commercial platform, expanding internationally and iterating device generations. Project Horizon represents a new strategic growth initiative [1]. However, the company remains a single-product company focused exclusively on hypoglossal nerve stimulation for OSA — no diversification into adjacent therapeutic areas or technologies.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Herbert's 18-year commitment to building Inspire from concept to nearly $1B in revenue demonstrates patience and conviction. The $200M share buyback authorization during the stock's 60%+ decline from highs shows willingness to take a contrarian stance. Raising guidance after Q2 2026 despite ongoing headwinds signals confidence [1]. However, the DOJ investigation, device recalls, and troubled Inspire V launch raise questions about operational discipline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Inspire Medical is a monopoly medical device company with 85.5% gross margins, $276M net cash, and a founder-CEO with 18 years of tenure, now trading at a significant discount after multiple headwinds compressed the stock from $200+ to ~$57 [1][4]. Q2 2026 was a positive inflection — non-GAAP EPS of $0.14 beat consensus, management raised full-year guidance to $835-$875M revenue and $1.05-$1.45 EPS, and the stock jumped 13.6% [1]. Gross margins improved 150bps to 85.5%, and Project Horizon creates $30M of annualized growth investment capacity. At ~46x forward earnings, the market still prices significant risk, but the underlying franchise — the only dominant FDA-approved implantable solution for CPAP-intolerant OSA patients — remains intact with 1,200+ implanting centers and 100,000+ cumulative patients.</w:t>
      </w:r>
    </w:p>
    <w:p>
      <w:pPr>
        <w:spacing w:after="120"/>
      </w:pPr>
      <w:r>
        <w:rPr>
          <w:rFonts w:ascii="Calibri" w:hAnsi="Calibri"/>
          <w:b w:val="0"/>
          <w:color w:val="3A4A28"/>
          <w:sz w:val="20"/>
        </w:rPr>
        <w:t>The bear case is multi-dimensional and significant. FY2026 revenue guidance of $835-$875M represents a -6% decline from FY2025's $912M, and EPS has collapsed from $4.89 to a guided $1.05-$1.45 — a ~75% earnings decline driven by Medicare coding disruption (removal of CPT code 64568), the federal WISeR prior authorization program, and the troubled Inspire V launch [1][5]. The DOJ civil investigation into marketing and reimbursement practices remains unresolved, creating regulatory overhang that could result in fines or consent decrees [5]. Class II voluntary recalls for the stimulation lead and respiratory sensing lead due to incorrect labeling raise device safety concerns [4]. GLP-1 drugs (Ozempic, Wegovy) are reducing obesity-driven OSA severity in a meaningful patient subset, potentially structurally shrinking the addressable market. Net insider selling of $5.96M over 12 months signals weak management conviction at current prices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Medicare coding and reimbursement uncertainty for the Inspire system could restore revenue growth trajectory — Q2 guidance raise suggests the worst of the disruption may be passing [1]</w:t>
      </w:r>
    </w:p>
    <w:p>
      <w:pPr>
        <w:spacing w:before="40" w:after="40"/>
        <w:ind w:left="283"/>
      </w:pPr>
      <w:r>
        <w:rPr>
          <w:rFonts w:ascii="Calibri" w:hAnsi="Calibri"/>
          <w:b/>
          <w:color w:val="4A6B25"/>
          <w:sz w:val="20"/>
        </w:rPr>
        <w:t xml:space="preserve">2. </w:t>
      </w:r>
      <w:r>
        <w:rPr>
          <w:rFonts w:ascii="Calibri" w:hAnsi="Calibri"/>
          <w:b w:val="0"/>
          <w:color w:val="3A4A28"/>
          <w:sz w:val="20"/>
        </w:rPr>
        <w:t>DOJ investigation resolution could remove the primary legal/regulatory overhang — manageable settlement or dismissal would unlock re-rating potential from the depressed ~46x forward P/E [5]</w:t>
      </w:r>
    </w:p>
    <w:p>
      <w:pPr>
        <w:spacing w:before="40" w:after="40"/>
        <w:ind w:left="283"/>
      </w:pPr>
      <w:r>
        <w:rPr>
          <w:rFonts w:ascii="Calibri" w:hAnsi="Calibri"/>
          <w:b/>
          <w:color w:val="4A6B25"/>
          <w:sz w:val="20"/>
        </w:rPr>
        <w:t xml:space="preserve">3. </w:t>
      </w:r>
      <w:r>
        <w:rPr>
          <w:rFonts w:ascii="Calibri" w:hAnsi="Calibri"/>
          <w:b w:val="0"/>
          <w:color w:val="3A4A28"/>
          <w:sz w:val="20"/>
        </w:rPr>
        <w:t>Project Horizon strategic growth plan creating $30M in annualized growth investment capacity signals long-term confidence in expanding the implantable sleep apnea franchise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-7.6% YoY in Q2 2026 with FY2026 guided 6% below FY2025, and EPS collapsing ~75% from $4.89 to guided $1.05-$1.45, driven by Medicare coding changes and WISeR prior authorization disruption [1]</w:t>
      </w:r>
    </w:p>
    <w:p>
      <w:pPr>
        <w:spacing w:before="40" w:after="40"/>
        <w:ind w:left="283"/>
      </w:pPr>
      <w:r>
        <w:rPr>
          <w:rFonts w:ascii="Calibri" w:hAnsi="Calibri"/>
          <w:b/>
          <w:color w:val="4A6B25"/>
          <w:sz w:val="20"/>
        </w:rPr>
        <w:t xml:space="preserve">2. </w:t>
      </w:r>
      <w:r>
        <w:rPr>
          <w:rFonts w:ascii="Calibri" w:hAnsi="Calibri"/>
          <w:b w:val="0"/>
          <w:color w:val="3A4A28"/>
          <w:sz w:val="20"/>
        </w:rPr>
        <w:t>DOJ civil investigation into marketing and reimbursement practices could result in significant fines, corporate integrity agreements, or restrictions that impair the commercial model, with securities class-action lawsuits adding legal uncertainty [5]</w:t>
      </w:r>
    </w:p>
    <w:p>
      <w:pPr>
        <w:spacing w:before="40" w:after="40"/>
        <w:ind w:left="283"/>
      </w:pPr>
      <w:r>
        <w:rPr>
          <w:rFonts w:ascii="Calibri" w:hAnsi="Calibri"/>
          <w:b/>
          <w:color w:val="4A6B25"/>
          <w:sz w:val="20"/>
        </w:rPr>
        <w:t xml:space="preserve">3. </w:t>
      </w:r>
      <w:r>
        <w:rPr>
          <w:rFonts w:ascii="Calibri" w:hAnsi="Calibri"/>
          <w:b w:val="0"/>
          <w:color w:val="3A4A28"/>
          <w:sz w:val="20"/>
        </w:rPr>
        <w:t>GLP-1 drug competition structurally shrinking the addressable market for surgical OSA treatment as obesity pharmacotherapy reduces OSA severity in a growing patient subset, combined with Class II device recalls for stimulation and sensing leads raising safety concerns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Inspire's business is fundamentally physical — implanting a neurostimulation device in a patient's chest requires a surgeon, an operating room, and a physical medical device. AI cannot substitute for the surgical implantation procedure, the physical hardware, or the ongoing patient management [2]. The company's monopoly position is protected by FDA regulatory approval, 15+ years of clinical evidence from 100,000+ implants, trained surgeon networks across 1,200+ implanting centers, and manufacturing capabilities — none of which are AI-disruptable. The primary competitive threat is pharmacological (GLP-1 drugs reducing obesity-driven OSA severity), not AI-driven. AI Opportunity (0/1): Inspire does not generate revenue from AI products or services. The device is a traditional implantable neurostimulator without AI-powered features.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Inspire Medical Q2 2026 Earnings — revenue $200.6M (-7.6% YoY), non-GAAP EPS $0.14 (beat), raised FY2026 guidance $835-$875M revenue and $1.05-$1.45 EPS, Project Horizon announced, August 2026</w:t>
      </w:r>
    </w:p>
    <w:p>
      <w:pPr>
        <w:spacing w:before="20" w:after="20"/>
        <w:ind w:left="170"/>
      </w:pPr>
      <w:r>
        <w:rPr>
          <w:rFonts w:ascii="Calibri" w:hAnsi="Calibri"/>
          <w:b/>
          <w:color w:val="4A6B25"/>
          <w:sz w:val="15"/>
        </w:rPr>
        <w:t xml:space="preserve">2. </w:t>
      </w:r>
      <w:r>
        <w:rPr>
          <w:rFonts w:ascii="Calibri" w:hAnsi="Calibri"/>
          <w:b w:val="0"/>
          <w:color w:val="3A4A28"/>
          <w:sz w:val="17"/>
        </w:rPr>
        <w:t>Inspire Leadership, Glassdoor Reviews, Comparably Ratings, and Insider Activity — CEO Tim Herbert (since 2007), Comparably Bottom 30%, net insider selling $5.96M,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Inspire Medical ESG Report and Corporate Website — inspiresleep.com,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Inspire Medical Systems Recalls, Board Appointment, and Market Data — Class II recalls for stimulation and sensing leads, Michael Carrel board appointment July 2026, StockAnalysis.com</w:t>
      </w:r>
    </w:p>
    <w:p>
      <w:pPr>
        <w:spacing w:before="20" w:after="20"/>
        <w:ind w:left="170"/>
      </w:pPr>
      <w:r>
        <w:rPr>
          <w:rFonts w:ascii="Calibri" w:hAnsi="Calibri"/>
          <w:b/>
          <w:color w:val="4A6B25"/>
          <w:sz w:val="15"/>
        </w:rPr>
        <w:t xml:space="preserve">5. </w:t>
      </w:r>
      <w:r>
        <w:rPr>
          <w:rFonts w:ascii="Calibri" w:hAnsi="Calibri"/>
          <w:b w:val="0"/>
          <w:color w:val="3A4A28"/>
          <w:sz w:val="17"/>
        </w:rPr>
        <w:t>MedTech Dive and Yahoo Finance — DOJ civil investigation, securities class-action lawsuits, Medicare coding disruption, Inspire V launch issues,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