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IOBT</w:t>
      </w:r>
      <w:r>
        <w:rPr>
          <w:rFonts w:ascii="Calibri" w:hAnsi="Calibri"/>
          <w:b/>
          <w:color w:val="1A2010"/>
          <w:sz w:val="40"/>
        </w:rPr>
        <w:t xml:space="preserve">  IO Biotech, Inc.</w:t>
      </w:r>
    </w:p>
    <w:p>
      <w:pPr>
        <w:spacing w:after="120"/>
      </w:pPr>
      <w:r>
        <w:rPr>
          <w:rFonts w:ascii="Calibri" w:hAnsi="Calibri"/>
          <w:b/>
          <w:color w:val="6E8450"/>
          <w:sz w:val="18"/>
        </w:rPr>
        <w:t>GROWTH SLEEVE · 2026-08-17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OTC · Denmark</w:t>
      </w:r>
    </w:p>
    <w:p>
      <w:pPr>
        <w:spacing w:after="80"/>
      </w:pPr>
      <w:r>
        <w:rPr>
          <w:rFonts w:ascii="Calibri" w:hAnsi="Calibri"/>
          <w:b w:val="0"/>
          <w:color w:val="3A4A28"/>
          <w:sz w:val="20"/>
        </w:rPr>
        <w:t>IO Biotech, Inc. was a clinical-stage biopharmaceutical company developing immune-modulating therapeutic cancer vaccines based on its proprietary T-win technology platform. The lead candidate IO102-IO103 (Cylembio) targeted cancer cells and immune-suppressive cells expressing IDO and PD-L1. The company filed Chapter 7 bankruptcy on March 31, 2026, after its Phase 3 trial missed statistical significance and the FDA recommended against BLA submission. All employees have been terminated, all directors have resigned, and the stock was delisted from Nasdaq effective June 18, 2026. Shares trade on OTC Pink Sheets as IOBTQ at approximately $0.002 with a market cap of ~$144K.</w:t>
      </w:r>
    </w:p>
    <w:p>
      <w:r>
        <w:rPr>
          <w:rFonts w:ascii="Calibri" w:hAnsi="Calibri"/>
          <w:b/>
          <w:color w:val="6E8450"/>
          <w:sz w:val="18"/>
        </w:rPr>
        <w:t>https://www.iobiotech.com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IO Biotech's T-win platform showed scientific promise but the company failed to deliver a commercially viable product. The Phase 3 trial of Cylembio (IO102-IO103 + pembrolizumab vs. pembrolizumab alone in advanced melanoma) showed clinically meaningful PFS improvement (19.4 vs. 11.0 months) but missed the statistical significance threshold (p=0.056 vs. required p&lt;=0.045) [1]. The FDA recommended against BLA submission in September 2025, and the company filed Chapter 7 bankruptcy by March 2026. No successful product launch. AI Deployment (0/2): No AI deployment or strategy. Traditional biotech drug development approach [2]. Market Share (0/2): No commercial products, no market share. The company was eliminated from competition when the Phase 3 trial failed to meet its primary endpoint [1]. Product Pipeline (1/2): Before bankruptcy, the T-win platform included IO112 (Arginase 1-derived peptide) and IO170 (TGFbeta1 vaccine), and a Phase 2 basket trial (IOB-032) had completed enrollment of 93 patients in January 2025 [1]. These programs have been terminated. R&amp;D Intensity (0/1): R&amp;D spending was $71.5M in 2024 against zero revenue, which reflects a pre-revenue biotech model rather than genuine R&amp;D intensity relative to a functioning business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IO Biotech's mission -- developing novel immune-modulating cancer therapies to improve patient outcomes -- is inherently meaningful as cancer treatment serves a genuine unmet medical need [3]. The company originated as a spin-off from the National Center for Cancer Immune Therapy at Herlev University Hospital in Denmark (2014), giving it authentic academic and research-driven origins. However, the mission is now defunct as the company has filed for liquidation. Community Impact (0/2): No evidence of charitable programs or community investment. Pre-revenue clinical-stage company with minimal community footprint [3]. Employee Retention (0/2): All 80 employees were terminated upon the Chapter 7 filing in March 2026. All officers were terminated and all directors resigned [3]. Insider Buying (0/2): Insider ownership was only 0.31%. No evidence of significant insider buying. The company consumed approximately $340M in total capital raised (IPO ~$265M plus secondary offering ~$75M) with zero revenue generated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Average daily volume of approximately 11M multiplied by stock price of $0.002 equals approximately $22,000, which is far below the $1,000,000 liquidity floor. Infrastructure score is automatically 0 regardless of all other metrics [4]. For reference, the underlying fundamentals are equally dire: zero revenue (pre-revenue in all reported years 2021-2024), D/E of 1,988.9%, ROE of -240.5%, profit margin of 0% (no revenue), trailing EPS of -$1.34, and the company is in Chapter 7 liquidation with assets of $1M-$10M against liabilities of $10M-$50M. Cash declined from $211.8M (2021) to an estimated $1M-$10M at bankruptcy filing, consumed by annual operating cash burn of $82.3M (2024). Common stockholders are unlikely to receive any payment or distribution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IO Biotech is the quintessential finite game outcome -- a clinical-stage biotech that bet everything on a single Phase 3 trial, lost, and filed for Chapter 7 liquidation. The company consumed approximately $340M in investor capital over its lifetime, generated zero revenue, and left common stockholders with effectively worthless shares. All employees, officers, and directors have departed. This is not a company playing to keep playing; it is a company that has stopped playing entirely.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mission of developing breakthrough cancer immunotherapies is inherently inspiring, and the academic origins at Herlev University Hospital gave the company authentic scientific purpose [3]. However, the company existed to advance a single drug candidate through a binary clinical trial outcome. When the trial missed significance, the entire enterprise collapsed. A Just Cause should survive individual product failures; IO Biotech's did not.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All 80 employees were terminated upon the Chapter 7 filing. All officers terminated, all directors resigned [3]. The stock declined 99.5% from its 52-week high of $2.79 to $0.006. This outcome represents the complete dissolution of organizational trust and team cohesion. No evidence of employee empowerment or psychological safety in the company's final months as it explored dissolution.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IO Biotech competed against well-funded immuno-oncology programs at Bristol-Myers Squibb, Merck, and Roche with vastly greater resources and established commercial infrastructure [1]. The competitive gap was so wide that meaningful rivalry was impossible at IO Biotech's scale. No evidence of learning from competitors' approaches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IO Biotech demonstrated no existential flexibility. When the Phase 3 trial missed significance and the FDA recommended against BLA submission, the company explored strategic alternatives but found none viable and filed for Chapter 7 liquidation [1][3]. The IND filing for IO112 represented a token attempt at pipeline diversification, but with $30.7M cash and an $82.3M annual burn rate, the company lacked resources to execute any meaningful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Board's decision to explore strategic alternatives and ultimately file Chapter 7 was pragmatic but not courageous. No evidence of leadership making costly long-term bets or sacrificing near-term results for future capability [3]. The company followed the standard clinical-stage biotech playbook -- raise capital, run a trial, and hope for statistical significance -- without building alternative pathways or creating organizational resilience against trial failure.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bull case for IO Biotech. The company filed Chapter 7 bankruptcy (liquidation, not reorganization) on March 31, 2026, after its Phase 3 trial of Cylembio missed statistical significance (p=0.056 vs. required p&lt;=0.045) and the FDA recommended against BLA submission in September 2025 [1]. All 80 employees have been terminated, all officers have been terminated, and all directors have resigned. The stock was delisted from Nasdaq effective June 18, 2026, and trades on OTC Pink Sheets as IOBTQ at $0.002, giving the company a market cap of approximately $144K [3]. Common stockholders are unlikely to receive any payment or distribution from the bankruptcy estate.</w:t>
      </w:r>
    </w:p>
    <w:p>
      <w:pPr>
        <w:spacing w:after="120"/>
      </w:pPr>
      <w:r>
        <w:rPr>
          <w:rFonts w:ascii="Calibri" w:hAnsi="Calibri"/>
          <w:b w:val="0"/>
          <w:color w:val="3A4A28"/>
          <w:sz w:val="20"/>
        </w:rPr>
        <w:t>IO Biotech consumed approximately $340M in total capital raised (IPO ~$265M in November 2021, secondary offering ~$75M in 2023) and generated zero revenue across its entire operating history [1]. Cash declined from $211.8M at IPO to an estimated $1M-$10M at bankruptcy filing, consumed by annual operating cash burn of $82.3M (2024). The underlying science of the T-win platform -- activating T cells against both tumor cells and immune-suppressive cells -- showed promise in Phase 2 data but failed to achieve statistical significance in the definitive Phase 3 trial. D/E of 1,988.9% and ROE of -240.5% reflect a capital structure that was always dependent on external financing. The Chapter 7 filing (as opposed to Chapter 11 reorganization) confirms that no viable path forward was identified, and the company's assets will be liquidated to satisfy creditors. This is a total loss for equity 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 the company has filed Chapter 7 bankruptcy and is being liquidated. All clinical programs have been terminated and all employees have been dismissed</w:t>
      </w:r>
    </w:p>
    <w:p>
      <w:pPr>
        <w:spacing w:before="40" w:after="40"/>
        <w:ind w:left="283"/>
      </w:pPr>
      <w:r>
        <w:rPr>
          <w:rFonts w:ascii="Calibri" w:hAnsi="Calibri"/>
          <w:b/>
          <w:color w:val="4A6B25"/>
          <w:sz w:val="20"/>
        </w:rPr>
        <w:t xml:space="preserve">2. </w:t>
      </w:r>
      <w:r>
        <w:rPr>
          <w:rFonts w:ascii="Calibri" w:hAnsi="Calibri"/>
          <w:b w:val="0"/>
          <w:color w:val="3A4A28"/>
          <w:sz w:val="20"/>
        </w:rPr>
        <w:t>Theoretical only: the T-win technology platform IP could be acquired from the bankruptcy estate by another company that continues development, though this would not benefit current shareholders</w:t>
      </w:r>
    </w:p>
    <w:p>
      <w:pPr>
        <w:spacing w:before="40" w:after="40"/>
        <w:ind w:left="283"/>
      </w:pPr>
      <w:r>
        <w:rPr>
          <w:rFonts w:ascii="Calibri" w:hAnsi="Calibri"/>
          <w:b/>
          <w:color w:val="4A6B25"/>
          <w:sz w:val="20"/>
        </w:rPr>
        <w:t xml:space="preserve">3. </w:t>
      </w:r>
      <w:r>
        <w:rPr>
          <w:rFonts w:ascii="Calibri" w:hAnsi="Calibri"/>
          <w:b w:val="0"/>
          <w:color w:val="3A4A28"/>
          <w:sz w:val="20"/>
        </w:rPr>
        <w:t>Theoretical only: if the bankruptcy trustee identifies assets of value beyond what creditors are owed, a minimal distribution to equity holders could occur, though this is considered unlikely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loss of investment is the expected outcome -- common stockholders are unlikely to receive any payment or distribution from the Chapter 7 bankruptcy estate</w:t>
      </w:r>
    </w:p>
    <w:p>
      <w:pPr>
        <w:spacing w:before="40" w:after="40"/>
        <w:ind w:left="283"/>
      </w:pPr>
      <w:r>
        <w:rPr>
          <w:rFonts w:ascii="Calibri" w:hAnsi="Calibri"/>
          <w:b/>
          <w:color w:val="4A6B25"/>
          <w:sz w:val="20"/>
        </w:rPr>
        <w:t xml:space="preserve">2. </w:t>
      </w:r>
      <w:r>
        <w:rPr>
          <w:rFonts w:ascii="Calibri" w:hAnsi="Calibri"/>
          <w:b w:val="0"/>
          <w:color w:val="3A4A28"/>
          <w:sz w:val="20"/>
        </w:rPr>
        <w:t>The stock is effectively worthless at $0.002/share ($144K market cap) with near-zero liquidity (~$22K daily dollar volume) and has been delisted from Nasdaq, eliminating institutional access</w:t>
      </w:r>
    </w:p>
    <w:p>
      <w:pPr>
        <w:spacing w:before="40" w:after="40"/>
        <w:ind w:left="283"/>
      </w:pPr>
      <w:r>
        <w:rPr>
          <w:rFonts w:ascii="Calibri" w:hAnsi="Calibri"/>
          <w:b/>
          <w:color w:val="4A6B25"/>
          <w:sz w:val="20"/>
        </w:rPr>
        <w:t xml:space="preserve">3. </w:t>
      </w:r>
      <w:r>
        <w:rPr>
          <w:rFonts w:ascii="Calibri" w:hAnsi="Calibri"/>
          <w:b w:val="0"/>
          <w:color w:val="3A4A28"/>
          <w:sz w:val="20"/>
        </w:rPr>
        <w:t>No operating business remains -- all employees terminated, all directors resigned, all clinical programs shut down, and the company is in active liquidation proceedings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While biotech drug development broadly is not facing platform disruption from AI -- AI serves as an enabler for drug discovery and clinical trial optimization rather than a threat -- IO Biotech's specific situation renders this analysis moot [2]. The company has ceased all operations and is in Chapter 7 liquidation. Before bankruptcy, the T-win platform did not incorporate AI in any meaningful way, and the company had no defensive moats against any form of disruption given its single-product dependency and pre-revenue status. AI-driven drug discovery by competitors could potentially identify superior cancer vaccine candidates faster and cheaper than IO Biotech's traditional approach, which represents an indirect competitive risk that contributed to the company's inability to attract a strategic acquirer. AI Opportunity (0/1): No AI revenue or AI strategy. Traditional immunotherapy development approach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 Biotech Phase 3 Cylembio Results (p=0.056), FDA Pre-BLA Meeting Recommendation Against Submission, September 2025</w:t>
      </w:r>
    </w:p>
    <w:p>
      <w:pPr>
        <w:spacing w:before="20" w:after="20"/>
        <w:ind w:left="170"/>
      </w:pPr>
      <w:r>
        <w:rPr>
          <w:rFonts w:ascii="Calibri" w:hAnsi="Calibri"/>
          <w:b/>
          <w:color w:val="4A6B25"/>
          <w:sz w:val="15"/>
        </w:rPr>
        <w:t xml:space="preserve">2. </w:t>
      </w:r>
      <w:r>
        <w:rPr>
          <w:rFonts w:ascii="Calibri" w:hAnsi="Calibri"/>
          <w:b w:val="0"/>
          <w:color w:val="3A4A28"/>
          <w:sz w:val="17"/>
        </w:rPr>
        <w:t>TipRanks AI Analyst Rating, Biotech AI Disruption Risk Analysis — accessed June 2026</w:t>
      </w:r>
    </w:p>
    <w:p>
      <w:pPr>
        <w:spacing w:before="20" w:after="20"/>
        <w:ind w:left="170"/>
      </w:pPr>
      <w:r>
        <w:rPr>
          <w:rFonts w:ascii="Calibri" w:hAnsi="Calibri"/>
          <w:b/>
          <w:color w:val="4A6B25"/>
          <w:sz w:val="15"/>
        </w:rPr>
        <w:t xml:space="preserve">3. </w:t>
      </w:r>
      <w:r>
        <w:rPr>
          <w:rFonts w:ascii="Calibri" w:hAnsi="Calibri"/>
          <w:b w:val="0"/>
          <w:color w:val="3A4A28"/>
          <w:sz w:val="17"/>
        </w:rPr>
        <w:t>IO Biotech Chapter 7 Bankruptcy Filing (March 31, 2026), Nasdaq Delisting (June 18, 2026), SEC Filings — accessed 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IOBT/IOBTQ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